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128"/>
        <w:tabs>
          <w:tab w:leader="none" w:pos="1099" w:val="left"/>
        </w:tabs>
        <w:ind w:hanging="0" w:left="0" w:right="0"/>
        <w:rPr/>
      </w:pPr>
      <w:r>
        <w:rPr/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-457200</wp:posOffset>
            </wp:positionV>
            <wp:extent cx="9514840" cy="6918325"/>
            <wp:effectExtent b="0" l="0" r="0" t="0"/>
            <wp:wrapSquare wrapText="largest"/>
            <wp:docPr descr="" id="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4840" cy="691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128"/>
        <w:tabs>
          <w:tab w:leader="none" w:pos="1099" w:val="left"/>
        </w:tabs>
        <w:ind w:hanging="0" w:left="0" w:right="0"/>
        <w:rPr/>
      </w:pPr>
      <w:r>
        <w:rPr/>
      </w:r>
    </w:p>
    <w:p>
      <w:pPr>
        <w:pStyle w:val="style128"/>
        <w:tabs>
          <w:tab w:leader="none" w:pos="1099" w:val="left"/>
        </w:tabs>
        <w:ind w:hanging="0" w:left="0" w:right="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1.Планируемые результаты освоения учебного предмета</w:t>
      </w:r>
    </w:p>
    <w:p>
      <w:pPr>
        <w:pStyle w:val="style128"/>
        <w:ind w:hanging="142" w:left="142" w:right="0"/>
        <w:rPr>
          <w:rFonts w:ascii="Times New Roman" w:cs="Times New Roman" w:hAnsi="Times New Roman"/>
          <w:b/>
          <w:sz w:val="24"/>
          <w:szCs w:val="24"/>
        </w:rPr>
      </w:pPr>
      <w:bookmarkStart w:id="0" w:name="_GoBack"/>
      <w:bookmarkStart w:id="1" w:name="_GoBack"/>
      <w:bookmarkEnd w:id="1"/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Представленная программа обеспечивает достижение личностных, метапредметных и предметных результатов.</w:t>
      </w:r>
    </w:p>
    <w:p>
      <w:pPr>
        <w:pStyle w:val="style0"/>
        <w:shd w:fill="FFFFFF" w:val="clear"/>
        <w:spacing w:after="0" w:before="0" w:line="100" w:lineRule="atLeast"/>
        <w:ind w:firstLine="710" w:left="0" w:right="0"/>
        <w:contextualSpacing w:val="false"/>
        <w:rPr>
          <w:rFonts w:ascii="Times New Roman" w:cs="Times New Roman" w:eastAsia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</w:p>
    <w:p>
      <w:pPr>
        <w:pStyle w:val="style0"/>
        <w:shd w:fill="FFFFFF" w:val="clear"/>
        <w:spacing w:after="0" w:before="0" w:line="100" w:lineRule="atLeast"/>
        <w:ind w:firstLine="710" w:left="0" w:right="0"/>
        <w:contextualSpacing w:val="false"/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Личностные результаты должны отражать:</w:t>
      </w:r>
      <w:r>
        <w:rPr>
          <w:rFonts w:ascii="Times New Roman" w:cs="Times New Roman" w:eastAsia="Times New Roman" w:hAnsi="Times New Roman"/>
          <w:b/>
          <w:bCs/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rFonts w:ascii="Times New Roman" w:cs="Times New Roman" w:eastAsia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освоение социальной роли обучающегося, развитие мотивов учебной деятельности и формирование личностного смысла учения; развитие самостоятельности и личной ответственности за свои поступки, в том числе в процессе учения; формирование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формирование уважительного отношения к иному мнению, истории и культуре других народов; формирование эстетических потребностей, ценностей и чувств; развитие этических чувств, доброжелательности и эмоционально-нравственной отзывчивости, понимания и сопереживания чувствам других людей;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>
      <w:pPr>
        <w:pStyle w:val="style0"/>
        <w:shd w:fill="FFFFFF" w:val="clear"/>
        <w:spacing w:after="0" w:before="0" w:line="100" w:lineRule="atLeast"/>
        <w:ind w:firstLine="71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22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Метапредметные результаты должны отражать:</w:t>
      </w:r>
      <w:r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 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умение оценивать правильность выполнения учебной задачи, собственные возможности её решения; 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высказывание, умозаключение (индуктивное, дедуктивное и по аналогии) и делать выводы; умение создавать, применять и преобразовывать знаки и символы, модели и схемы для решения учебных и познавательных задач; смысловое чтение;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регуляцию своей деятельности; владение устной и письменной речью, монологической контекстной речью; формирование и развитие компетентности в области использования информационно-коммуникационных технологий (далее ИКТ-компетенции);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Предметные результаты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освоения выпускниками основной школы программы по второму иностранному языку состоят в следующем: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А. В коммуникативной сфере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(т. е. владении вторым иностранным языком как средством общения): Речевая компетенция в следующих видах речевой деятельности: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i/>
          <w:caps w:val="false"/>
          <w:smallCaps w:val="false"/>
          <w:color w:val="000000"/>
          <w:spacing w:val="0"/>
          <w:sz w:val="24"/>
          <w:szCs w:val="24"/>
        </w:rPr>
        <w:t>говорение: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 умение начинать, вести/поддерживать и заканчивать различные виды диалогов в стандартных ситуациях общения, соблюдая нормы речевого этикета, при необходимости переспрашивая, уточняя; умение расспрашивать собеседника и отвечать на его вопросы, высказывая своё мнение, просьбу, отвечать на предложение собеседника согласием/отказом, опираясь на изученную тематику и усвоенный лексико-грамматический материал; рассказывать о себе, своей семье, друзьях, своих интересах и планах на будущее; сообщать краткие сведения о своём городе/селе, о своей стране и странах изучаемого языка; 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краткую характеристику персонажей;</w:t>
      </w:r>
    </w:p>
    <w:p>
      <w:pPr>
        <w:pStyle w:val="style122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i/>
          <w:caps w:val="false"/>
          <w:smallCaps w:val="false"/>
          <w:color w:val="000000"/>
          <w:spacing w:val="0"/>
          <w:sz w:val="24"/>
          <w:szCs w:val="24"/>
        </w:rPr>
        <w:t>аудирование:</w:t>
      </w:r>
      <w:r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 воспринимать на слух и полностью понимать речь учителя, одноклассников; воспринимать на слух и понимать основное содержание несложных аутентичных аудио- и видеотекстов, относящихся к разным коммуникативным типам речи (сообщение/интервью); 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информации;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i/>
          <w:caps w:val="false"/>
          <w:smallCaps w:val="false"/>
          <w:color w:val="000000"/>
          <w:spacing w:val="0"/>
          <w:sz w:val="24"/>
          <w:szCs w:val="24"/>
        </w:rPr>
        <w:t>чтение: </w:t>
      </w: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читать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 аутентичные тексты разных жанров и стилей с пониманием основного содержания; 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 вода, языковой догадки, в том числе с опорой на первый иностранный язык), а также справочных материалов; читать </w:t>
      </w: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аутентичные тексты с выборочным пониманием нужной/интересующей информации;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i/>
          <w:caps w:val="false"/>
          <w:smallCaps w:val="false"/>
          <w:color w:val="000000"/>
          <w:spacing w:val="0"/>
          <w:sz w:val="24"/>
          <w:szCs w:val="24"/>
        </w:rPr>
        <w:t>письменная речь</w:t>
      </w:r>
      <w:r>
        <w:rPr>
          <w:rFonts w:ascii="Times New Roman" w:hAnsi="Times New Roman"/>
          <w:b w:val="false"/>
          <w:i/>
          <w:caps w:val="false"/>
          <w:smallCaps w:val="false"/>
          <w:color w:val="000000"/>
          <w:spacing w:val="0"/>
          <w:sz w:val="24"/>
          <w:szCs w:val="24"/>
        </w:rPr>
        <w:t>: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заполнять анкеты и формуляры; писать поздравления, личные письма с опорой на образец с употреблением формул речевого этикета, принятых в странах изучаемого языка; составлять план, тезисы устного или письменного сообщения.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Языковая компетенция</w:t>
      </w:r>
      <w:r>
        <w:rPr>
          <w:rFonts w:ascii="Times New Roman" w:cs="Times New Roman" w:eastAsia="Times New Roman" w:hAnsi="Times New Roman"/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(владение языковыми средствами и действиями с ними): применение правил написания изученных слов; адекватное произношение и различение на слух всех звуков второго иностранного языка; соблюдение правильного ударения в словах и фразах; соблюдение ритмико-интонационных особенностей предложений различных коммуникативных типов (утвердительное, вопросительное, отрицательное, побудительное); правильное членение предложений на смысловые группы; распознавание и употребление в речи изученных лексических единиц (слов в их основных значениях, словосочетаний, реплик-клише речевого этикета); знание основных способов словообразования (аффиксация, словосложение, конверсия); понимание явлений многозначности слов второго иностранного языка, синонимии, антонимии и лексической сочетаемости; 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знание основных различий систем второго иностранного, первого и</w:t>
      </w:r>
      <w:r>
        <w:rPr>
          <w:rFonts w:ascii="Times New Roman" w:cs="Times New Roman" w:eastAsia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Социокультурная компетенция</w:t>
      </w:r>
      <w:r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: знание национально-культурных особенностей речевого и неречевого поведения в своей стране и странах изучаемого языка; их применение в стандартных ситуациях формального и неформального межличностного и межкультурного общения; 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 знание употребительной фоновой лексики и реалий страны изучаемого языка; знакомство с образцами художественной, публицистической и научно-популярной литературы; понимание важности владения несколькими иностранными языками в современном поликультурном мире; представление об особенностях образа жизни, быта, культуры стран второго изучаемого иностранного языка, о всемирно известных достопримечательностях, выдающихся людях и их вкладе в мировую культуру; представление о сходстве и различиях в традициях своей страны и стран изучаемых иностранных языков.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Компенсаторная компетенция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: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трудностей, переспроса, словарных замен, жестов, мимики.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22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Б. В познавательной сфере: </w:t>
      </w:r>
      <w:r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умение сравнивать языковые явления родного и изучаемых иностранных языков на уровне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отдельных грамматических явлений, слов, словосочетаний, предложений; 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 умение действовать по образцу/аналогии при выполнении упражнений и составлении собственных высказываний в пределах изучаемой тематики; готовность и умение осуществлять индивидуальную и совместную проектную работу; 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 владение способами и приёмами дальнейшего самостоятельного изучения иностранных языков.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В. В ценностно-ориентационной сфере: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представление о языке как средстве выражения чувств, эмоций, основе культуры мышления; представление о целостном полиязычном, поликультурном мире, осознание места и роли родного и иностранных языков в этом мире как средства общения, познания, самореализации и социальной адаптации; приобщение к ценностям мировой культуры как через источники информации на иностранном языке, в том числе мультимедийные, так и через участие в школьных обменах, туристических поездках и т. д.; достижение взаимопонимания в процессе устного и письменного общения с носителями иностранного языка, установления межличностных и межкультурных контактов в доступных пределах.</w:t>
      </w:r>
    </w:p>
    <w:p>
      <w:pPr>
        <w:pStyle w:val="style122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cs="Times New Roman" w:eastAsia="Times New Roman" w:hAnsi="Times New Roman"/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rFonts w:ascii="Times New Roman" w:cs="Times New Roman" w:eastAsia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В эстетической сфере: </w:t>
      </w:r>
      <w:r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владение элементарными средствами выражения чувств и эмоций на втором иностранном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языке; стремление к знакомству с образцами художественного творчества на втором иностранном языке и средствами изучаемого второго иностранного языка; развитие чувства прекрасного при знакомстве с образцами живописи, музыки, литературы стран изучаемых иностранных языков.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Д. В трудовой сфере: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умение рационально планировать свой учебный труд и работать в соответствии с намеченным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планом.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Е. В физической сфере: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стремление вести здоровый образ жизни (режим труда и отдыха, питание, спорт, фитнес).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22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Одним из факторов повышения результативности обучения и качества усвоения учащимися знаний по немецкому языку является использование современных и эффективных приемов и методов, активных форм деятельности. Сюда относится и внеклассная работа по немецкому языку, одной из форм которой является организация кружковой деятельности.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Для того чтобы учащимся хотелось изучать немецкий язык, учителю надо заинтересовать ребят изучением своего предмета, влюбить их в эту чудесную страну, имя которой Германия. Нужен благоприятный психологический климат на занятиях, т.е. такие условия, когда учащемуся нравится выполнять упражнения, задания, когда он чувствует к себе доброжелательное отношение со стороны преподавателя и одноклассников, когда он вовлечен в полезную деятельность и испытывает чувство радости и удовлетворения от того, что он делает и что может делать на иностранном языке. 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Этому требованию отвечает деятельность кружка ”</w:t>
      </w: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  <w:t>Круг друзей немецкого языка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».</w:t>
      </w:r>
    </w:p>
    <w:p>
      <w:pPr>
        <w:pStyle w:val="style122"/>
        <w:widowControl/>
        <w:spacing w:after="150" w:before="0"/>
        <w:ind w:hanging="0" w:left="0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Внеурочная работа позволяет расширить активный словарный запас школьников, совершенствовать их умения в устной и письменной речи, а также в чтении и переводе, поддерживать интерес к изучению иностранного языка, воспитывать толерантность, патриотизм и интернационализм.Данная программа позволяет учащимся ознакомиться со многими интересными вопросами культуры речи, грамматики немецкого языка, страноведения, выходящими за рамки школьной программы, расширить целостное представление о стране изучаемого языка. Работа кружка, проводимая в форме игры, КТД, творческой лаборатории, проектной деятельности закрепит интерес детей к познавательной деятельности, будет способствовать развитию мыслительных операций и общему интеллектуальному развитию. Это кружок комбинированного типа, где учащиеся занимаются различными видами деятельности: чтение стихотворений, знакомство с биографиями немецких классиков поэзии и прозы, инсценируют сказки, диалоги, проводят викторины. Участие в кружке добровольное. В выборе структуры занятий и их содержания учитываются различные виды деятельности учащихся, изучающих иностранный язык, их интересы. Занятия кружка учитывают воспитательный и развивающий характер материала заданий с опорой на знания, полученные учащимися на уроках немецкого языка. Не менее важным фактором реализации данной программы является и стремление развить у учащихся умения решать творческие задачи, а также совершенствовать фонетические, лексические навыки. Содержание программы соответствует познавательным возможностям школьников и предоставляет им работать, развивая их учебную мотивацию. Творческие работы, проектная деятельность и другие технологии, используемые в системе работы кружка, должны быть ориентированы на то, чтобы ученик получил широкую практику работы с различными текстами, чтобы занятия немецким языком связывались у детей с положительными эмоциями и чувством радости, а формулировки заданий соотносились с возрастом и интересами учащихся. Кружок немецкого языка «Круг друзей немецкого языка» помогает повысить интерес обучающихся школы к изучению немецкого языка. Рабочая программа кружка служит основой для формирования умений общаться на иностранном языке, пробуждению желания и интереса у детей как можно больше слышать, воспринимать и понимать иноязычную речь.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>Метапредметными </w:t>
      </w: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результатами изучения немецкого языка в 6-7 классе являются: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- развитие умения взаимодействовать с окружающими, выполняя разные роли в пределах речевых потребностей и возможностей школьника;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-  расширение общего лингвистического кругозора школьника;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- развитие познавательной, эмоциональной и волевой сфер школьника; формирование мотивации к изучению иностранного языка;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- овладение умениями координированной работы с разными компонентами учебно-методического комплекса (учебником, аудиодиском и т.д.).</w:t>
      </w:r>
    </w:p>
    <w:p>
      <w:pPr>
        <w:pStyle w:val="style128"/>
        <w:ind w:hanging="709" w:left="709" w:right="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2.Содержание курса кружка</w:t>
      </w:r>
    </w:p>
    <w:p>
      <w:pPr>
        <w:pStyle w:val="style122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val="de-DE"/>
        </w:rPr>
      </w:pPr>
      <w:r>
        <w:rPr>
          <w:rFonts w:ascii="Times New Roman" w:cs="Times New Roman" w:eastAsia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val="de-DE"/>
        </w:rPr>
        <w:t>по немецкому языку развивает интерес к овладению иностранным языком, формирует положительные мотивы учебно-познавательной деятельности учащихся, стимулирует самостоятельную работу над языком, знакомит учащихся с культурной жизнью немецкого народа, с его национальной самобытностью, нравами и обычаями, знакомит с фольклором, народными танцами и пением. Создание нестандартной обстановки для изучения иностранного языка (праздничная программа, чаепитие, игра) делает освоение языка более успешным, способствует развитию эмоциональных и творческих качеств учащихся, их фантазии, способности к социальному взаимодействию, радости познания и любознательности.</w:t>
      </w:r>
    </w:p>
    <w:p>
      <w:pPr>
        <w:pStyle w:val="style1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Данный кружок способствует развитию социокультурных знаний и умений. Он помогает удовлетворить индивидуальные образовательные потребности и интересы учащихся, а также воспитывает толерантное отношение к необычным проявлениям культур стран изучаемого языка, к особенностям менталитета носителей изучаемого языка.</w:t>
      </w:r>
      <w:r>
        <w:rPr>
          <w:rFonts w:ascii="Times New Roman" w:hAnsi="Times New Roman"/>
          <w:sz w:val="24"/>
          <w:szCs w:val="24"/>
        </w:rPr>
        <w:t xml:space="preserve"> </w:t>
        <w:br/>
      </w:r>
    </w:p>
    <w:p>
      <w:pPr>
        <w:pStyle w:val="style0"/>
        <w:shd w:fill="FFFFFF" w:val="clear"/>
        <w:spacing w:after="0" w:before="0" w:line="100" w:lineRule="atLeast"/>
        <w:ind w:firstLine="540" w:left="0" w:right="0"/>
        <w:contextualSpacing w:val="false"/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>Коммуникативные  умения  по видам речевой деятельности</w:t>
      </w:r>
    </w:p>
    <w:p>
      <w:pPr>
        <w:pStyle w:val="style0"/>
        <w:shd w:fill="FFFFFF" w:val="clear"/>
        <w:spacing w:after="0" w:before="0" w:line="100" w:lineRule="atLeast"/>
        <w:ind w:firstLine="540" w:left="0" w:right="0"/>
        <w:contextualSpacing w:val="false"/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>Говорение</w:t>
      </w:r>
    </w:p>
    <w:p>
      <w:pPr>
        <w:pStyle w:val="style0"/>
        <w:shd w:fill="FFFFFF" w:val="clear"/>
        <w:spacing w:after="0" w:before="0" w:line="100" w:lineRule="atLeast"/>
        <w:ind w:firstLine="540" w:left="0" w:right="0"/>
        <w:contextualSpacing w:val="false"/>
        <w:rPr>
          <w:rFonts w:ascii="Times New Roman" w:cs="Times New Roman" w:eastAsia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i/>
          <w:iCs/>
          <w:color w:val="000000"/>
          <w:sz w:val="24"/>
          <w:szCs w:val="24"/>
        </w:rPr>
        <w:t>1</w:t>
      </w: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>. </w:t>
      </w:r>
      <w:r>
        <w:rPr>
          <w:rFonts w:ascii="Times New Roman" w:cs="Times New Roman" w:eastAsia="Times New Roman" w:hAnsi="Times New Roman"/>
          <w:i/>
          <w:iCs/>
          <w:color w:val="000000"/>
          <w:sz w:val="24"/>
          <w:szCs w:val="24"/>
        </w:rPr>
        <w:t>Диалогическая форма</w:t>
      </w:r>
    </w:p>
    <w:p>
      <w:pPr>
        <w:pStyle w:val="style0"/>
        <w:shd w:fill="FFFFFF" w:val="clear"/>
        <w:spacing w:after="0" w:before="0" w:line="100" w:lineRule="atLeast"/>
        <w:ind w:firstLine="540" w:left="0" w:right="0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Умение вести:</w:t>
      </w:r>
    </w:p>
    <w:p>
      <w:pPr>
        <w:pStyle w:val="style0"/>
        <w:numPr>
          <w:ilvl w:val="0"/>
          <w:numId w:val="1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этикетные диалоги в типичных ситуациях бытового, учебно - трудового и меж-культурного общения, в том числе с помощью средств коммуникации;</w:t>
      </w:r>
    </w:p>
    <w:p>
      <w:pPr>
        <w:pStyle w:val="style0"/>
        <w:numPr>
          <w:ilvl w:val="0"/>
          <w:numId w:val="1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диалог - расспрос (запрос информации и ответ на него);</w:t>
      </w:r>
    </w:p>
    <w:p>
      <w:pPr>
        <w:pStyle w:val="style0"/>
        <w:numPr>
          <w:ilvl w:val="0"/>
          <w:numId w:val="1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диалог - побуждение к действию. Объём реплик не менее 3 со стороны каждого учащегося.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i/>
          <w:iCs/>
          <w:color w:val="000000"/>
          <w:sz w:val="24"/>
          <w:szCs w:val="24"/>
        </w:rPr>
        <w:t>2. Монологическая форма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Умение пользоваться:</w:t>
      </w:r>
    </w:p>
    <w:p>
      <w:pPr>
        <w:pStyle w:val="style0"/>
        <w:numPr>
          <w:ilvl w:val="0"/>
          <w:numId w:val="2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основными  коммуникативными  типами  речи: описание, рассказ, характеристика (персонажей), сообщение. Объём высказывания от 8-10 фраз.</w:t>
      </w:r>
    </w:p>
    <w:p>
      <w:pPr>
        <w:pStyle w:val="style0"/>
        <w:shd w:fill="FFFFFF" w:val="clear"/>
        <w:spacing w:after="0" w:before="0" w:line="100" w:lineRule="atLeast"/>
        <w:ind w:firstLine="540" w:left="0" w:right="0"/>
        <w:contextualSpacing w:val="false"/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>Аудирование</w:t>
      </w:r>
    </w:p>
    <w:p>
      <w:pPr>
        <w:pStyle w:val="style0"/>
        <w:shd w:fill="FFFFFF" w:val="clear"/>
        <w:spacing w:after="0" w:before="0" w:line="100" w:lineRule="atLeast"/>
        <w:ind w:firstLine="540" w:left="0" w:right="0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Воспринимать на слух и понимать:</w:t>
      </w:r>
    </w:p>
    <w:p>
      <w:pPr>
        <w:pStyle w:val="style0"/>
        <w:numPr>
          <w:ilvl w:val="0"/>
          <w:numId w:val="3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речь учителя и одноклассников  в процессе общения на уроке и вербально/невер-бально  реагировать   на  услышанное;</w:t>
      </w:r>
    </w:p>
    <w:p>
      <w:pPr>
        <w:pStyle w:val="style0"/>
        <w:numPr>
          <w:ilvl w:val="0"/>
          <w:numId w:val="3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небольшие доступные тексты  в аудиозаписи, построенные в основном на изученном языковом материале, в том числе  полученные с помощью средств языковой коммуникации.</w:t>
      </w:r>
    </w:p>
    <w:p>
      <w:pPr>
        <w:pStyle w:val="style0"/>
        <w:numPr>
          <w:ilvl w:val="0"/>
          <w:numId w:val="3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На данной ступени при прослушивании текстов используется письменная речь для фиксации значимой информации.</w:t>
      </w:r>
    </w:p>
    <w:p>
      <w:pPr>
        <w:pStyle w:val="style0"/>
        <w:shd w:fill="FFFFFF" w:val="clear"/>
        <w:spacing w:after="0" w:before="0" w:line="100" w:lineRule="atLeast"/>
        <w:ind w:firstLine="540" w:left="0" w:right="0"/>
        <w:contextualSpacing w:val="false"/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>Чтение</w:t>
      </w:r>
    </w:p>
    <w:p>
      <w:pPr>
        <w:pStyle w:val="style0"/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Читать:</w:t>
      </w:r>
    </w:p>
    <w:p>
      <w:pPr>
        <w:pStyle w:val="style0"/>
        <w:numPr>
          <w:ilvl w:val="0"/>
          <w:numId w:val="4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вслух небольшие тексты, построенные на изученном языковом материале;</w:t>
      </w:r>
    </w:p>
    <w:p>
      <w:pPr>
        <w:pStyle w:val="style0"/>
        <w:numPr>
          <w:ilvl w:val="0"/>
          <w:numId w:val="4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т.д.).</w:t>
      </w:r>
    </w:p>
    <w:p>
      <w:pPr>
        <w:pStyle w:val="style0"/>
        <w:numPr>
          <w:ilvl w:val="0"/>
          <w:numId w:val="4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возможно использование двуязычного словаря.</w:t>
      </w:r>
    </w:p>
    <w:p>
      <w:pPr>
        <w:pStyle w:val="style0"/>
        <w:shd w:fill="FFFFFF" w:val="clear"/>
        <w:spacing w:after="0" w:before="0" w:line="100" w:lineRule="atLeast"/>
        <w:ind w:firstLine="540" w:left="0" w:right="0"/>
        <w:contextualSpacing w:val="false"/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>Письмо</w:t>
      </w:r>
    </w:p>
    <w:p>
      <w:pPr>
        <w:pStyle w:val="style0"/>
        <w:shd w:fill="FFFFFF" w:val="clear"/>
        <w:spacing w:after="0" w:before="0" w:line="100" w:lineRule="atLeast"/>
        <w:ind w:firstLine="540" w:left="0" w:right="0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Владеть:</w:t>
      </w:r>
    </w:p>
    <w:p>
      <w:pPr>
        <w:pStyle w:val="style0"/>
        <w:numPr>
          <w:ilvl w:val="0"/>
          <w:numId w:val="5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умением выписывать из текста слова, словосочетания и предложения;</w:t>
      </w:r>
    </w:p>
    <w:p>
      <w:pPr>
        <w:pStyle w:val="style0"/>
        <w:numPr>
          <w:ilvl w:val="0"/>
          <w:numId w:val="5"/>
        </w:numPr>
        <w:shd w:fill="FFFFFF" w:val="clear"/>
        <w:spacing w:after="0" w:before="0" w:line="100" w:lineRule="atLeast"/>
        <w:contextualSpacing w:val="false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</w:rPr>
        <w:t>основами письменной речи: писать по образцу поздравление с праздником, короткое личное письмо, поздравление с днём рождения, выражать пожелания.</w:t>
      </w:r>
    </w:p>
    <w:p>
      <w:pPr>
        <w:pStyle w:val="style122"/>
        <w:shd w:fill="FFFFFF" w:val="clear"/>
        <w:spacing w:after="0" w:before="0" w:line="100" w:lineRule="atLeast"/>
        <w:ind w:hanging="0" w:left="360" w:right="0"/>
        <w:contextualSpacing w:val="false"/>
        <w:jc w:val="center"/>
        <w:rPr>
          <w:rFonts w:ascii="Times New Roman" w:cs="Times New Roman" w:eastAsia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Условия успешной организации кружка:</w:t>
      </w:r>
    </w:p>
    <w:p>
      <w:pPr>
        <w:pStyle w:val="style122"/>
        <w:shd w:fill="FFFFFF" w:val="clear"/>
        <w:spacing w:after="0" w:before="0" w:line="100" w:lineRule="atLeast"/>
        <w:ind w:hanging="0" w:left="360" w:right="0"/>
        <w:contextualSpacing w:val="false"/>
        <w:jc w:val="center"/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>
      <w:pPr>
        <w:pStyle w:val="style122"/>
        <w:widowControl/>
        <w:numPr>
          <w:ilvl w:val="0"/>
          <w:numId w:val="6"/>
        </w:numPr>
        <w:pBdr>
          <w:top w:val="nil"/>
          <w:left w:val="nil"/>
          <w:bottom w:val="nil"/>
          <w:insideH w:val="nil"/>
          <w:right w:val="nil"/>
          <w:insideV w:val="nil"/>
        </w:pBdr>
        <w:tabs>
          <w:tab w:leader="none" w:pos="0" w:val="left"/>
        </w:tabs>
        <w:spacing w:after="150" w:before="0"/>
        <w:ind w:hanging="0" w:left="707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регулярность проведения занятий;</w:t>
      </w:r>
    </w:p>
    <w:p>
      <w:pPr>
        <w:pStyle w:val="style122"/>
        <w:widowControl/>
        <w:numPr>
          <w:ilvl w:val="0"/>
          <w:numId w:val="6"/>
        </w:numPr>
        <w:pBdr>
          <w:top w:val="nil"/>
          <w:left w:val="nil"/>
          <w:bottom w:val="nil"/>
          <w:insideH w:val="nil"/>
          <w:right w:val="nil"/>
          <w:insideV w:val="nil"/>
        </w:pBdr>
        <w:tabs>
          <w:tab w:leader="none" w:pos="0" w:val="left"/>
        </w:tabs>
        <w:spacing w:after="150" w:before="0"/>
        <w:ind w:hanging="0" w:left="707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поощрение детей на занятиях;</w:t>
      </w:r>
    </w:p>
    <w:p>
      <w:pPr>
        <w:pStyle w:val="style122"/>
        <w:widowControl/>
        <w:numPr>
          <w:ilvl w:val="0"/>
          <w:numId w:val="6"/>
        </w:numPr>
        <w:pBdr>
          <w:top w:val="nil"/>
          <w:left w:val="nil"/>
          <w:bottom w:val="nil"/>
          <w:insideH w:val="nil"/>
          <w:right w:val="nil"/>
          <w:insideV w:val="nil"/>
        </w:pBdr>
        <w:tabs>
          <w:tab w:leader="none" w:pos="0" w:val="left"/>
        </w:tabs>
        <w:spacing w:after="150" w:before="0"/>
        <w:ind w:hanging="0" w:left="707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содержание обучения, доступное возрасту детей;</w:t>
      </w:r>
    </w:p>
    <w:p>
      <w:pPr>
        <w:pStyle w:val="style122"/>
        <w:widowControl/>
        <w:numPr>
          <w:ilvl w:val="0"/>
          <w:numId w:val="6"/>
        </w:numPr>
        <w:pBdr>
          <w:top w:val="nil"/>
          <w:left w:val="nil"/>
          <w:bottom w:val="nil"/>
          <w:insideH w:val="nil"/>
          <w:right w:val="nil"/>
          <w:insideV w:val="nil"/>
        </w:pBdr>
        <w:tabs>
          <w:tab w:leader="none" w:pos="0" w:val="left"/>
        </w:tabs>
        <w:spacing w:after="150" w:before="0"/>
        <w:ind w:hanging="0" w:left="707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создание позитивной, эмоциональной, непринуждённой обстановки</w:t>
      </w:r>
    </w:p>
    <w:p>
      <w:pPr>
        <w:pStyle w:val="style122"/>
        <w:widowControl/>
        <w:numPr>
          <w:ilvl w:val="0"/>
          <w:numId w:val="6"/>
        </w:numPr>
        <w:pBdr>
          <w:top w:val="nil"/>
          <w:left w:val="nil"/>
          <w:bottom w:val="nil"/>
          <w:insideH w:val="nil"/>
          <w:right w:val="nil"/>
          <w:insideV w:val="nil"/>
        </w:pBdr>
        <w:tabs>
          <w:tab w:leader="none" w:pos="0" w:val="left"/>
        </w:tabs>
        <w:spacing w:after="150" w:before="0"/>
        <w:ind w:hanging="0" w:left="707" w:right="0"/>
        <w:contextualSpacing w:val="false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творческая активность учащихся – каждый ученик пробует проявить себя в творческих работах как в урочной так и внеурочной деятельности</w:t>
      </w:r>
    </w:p>
    <w:p>
      <w:pPr>
        <w:pStyle w:val="style1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p>
      <w:pPr>
        <w:pStyle w:val="style0"/>
        <w:shd w:fill="FFFFFF" w:val="clear"/>
        <w:spacing w:after="0" w:before="0" w:line="100" w:lineRule="atLeast"/>
        <w:ind w:firstLine="408" w:left="18" w:right="2"/>
        <w:contextualSpacing w:val="false"/>
        <w:jc w:val="both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3.Тематическое планирование</w:t>
      </w:r>
    </w:p>
    <w:tbl>
      <w:tblPr>
        <w:jc w:val="left"/>
        <w:tblInd w:type="dxa" w:w="-2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88"/>
          <w:bottom w:type="dxa" w:w="0"/>
          <w:right w:type="dxa" w:w="108"/>
        </w:tblCellMar>
      </w:tblPr>
      <w:tblGrid>
        <w:gridCol w:w="2086"/>
        <w:gridCol w:w="5509"/>
        <w:gridCol w:w="3796"/>
        <w:gridCol w:w="3805"/>
      </w:tblGrid>
      <w:tr>
        <w:trPr>
          <w:cantSplit w:val="false"/>
        </w:trPr>
        <w:tc>
          <w:tcPr>
            <w:tcW w:type="dxa" w:w="20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type="dxa" w:w="55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type="dxa" w:w="37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type="dxa" w:w="38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дата</w:t>
            </w:r>
          </w:p>
        </w:tc>
      </w:tr>
      <w:tr>
        <w:trPr>
          <w:cantSplit w:val="false"/>
        </w:trPr>
        <w:tc>
          <w:tcPr>
            <w:tcW w:type="dxa" w:w="20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type="dxa" w:w="55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Веселые стихи и песни</w:t>
            </w:r>
          </w:p>
        </w:tc>
        <w:tc>
          <w:tcPr>
            <w:tcW w:type="dxa" w:w="37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type="dxa" w:w="38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20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type="dxa" w:w="55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Творчество Братьев Гримм. Инценировка сказки «Золотой гусь»</w:t>
            </w:r>
          </w:p>
        </w:tc>
        <w:tc>
          <w:tcPr>
            <w:tcW w:type="dxa" w:w="37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type="dxa" w:w="38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20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type="dxa" w:w="55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Творчество немецких поэтов и писателей.</w:t>
            </w:r>
          </w:p>
        </w:tc>
        <w:tc>
          <w:tcPr>
            <w:tcW w:type="dxa" w:w="37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type="dxa" w:w="38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20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type="dxa" w:w="55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Загадки, ребусы, кроссворды</w:t>
            </w:r>
          </w:p>
        </w:tc>
        <w:tc>
          <w:tcPr>
            <w:tcW w:type="dxa" w:w="37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type="dxa" w:w="38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20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type="dxa" w:w="55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Грамматика –крепкий орешек</w:t>
            </w:r>
          </w:p>
        </w:tc>
        <w:tc>
          <w:tcPr>
            <w:tcW w:type="dxa" w:w="37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type="dxa" w:w="38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20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55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7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8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20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55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7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8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style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vanish/>
          <w:sz w:val="24"/>
          <w:szCs w:val="24"/>
        </w:rPr>
      </w:pPr>
      <w:bookmarkStart w:id="2" w:name="2446b3ea650e3bbd6b3b6674830d2730ec378037"/>
      <w:bookmarkStart w:id="3" w:name="9"/>
      <w:bookmarkStart w:id="4" w:name="71a54a241b4aa1db1a73719e60ab9e373d6a1ff6"/>
      <w:bookmarkStart w:id="5" w:name="1"/>
      <w:bookmarkStart w:id="6" w:name="2446b3ea650e3bbd6b3b6674830d2730ec378037"/>
      <w:bookmarkStart w:id="7" w:name="9"/>
      <w:bookmarkStart w:id="8" w:name="71a54a241b4aa1db1a73719e60ab9e373d6a1ff6"/>
      <w:bookmarkStart w:id="9" w:name="1"/>
      <w:bookmarkEnd w:id="6"/>
      <w:bookmarkEnd w:id="7"/>
      <w:bookmarkEnd w:id="8"/>
      <w:bookmarkEnd w:id="9"/>
      <w:r>
        <w:rPr>
          <w:rFonts w:ascii="Times New Roman" w:cs="Times New Roman" w:hAnsi="Times New Roman"/>
          <w:vanish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165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style0"/>
        <w:spacing w:line="360" w:lineRule="auto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>
          <w:rFonts w:ascii="Times New Roman" w:cs="Times New Roman" w:eastAsia="Calibri" w:hAnsi="Times New Roman"/>
          <w:sz w:val="24"/>
          <w:szCs w:val="24"/>
        </w:rPr>
      </w:pPr>
      <w:r>
        <w:rPr>
          <w:rFonts w:ascii="Times New Roman" w:cs="Times New Roman" w:eastAsia="Calibri" w:hAnsi="Times New Roman"/>
          <w:sz w:val="24"/>
          <w:szCs w:val="24"/>
        </w:rPr>
      </w:r>
    </w:p>
    <w:p>
      <w:pPr>
        <w:pStyle w:val="style0"/>
        <w:ind w:hanging="0" w:left="360" w:right="0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pageBreakBefore/>
        <w:ind w:hanging="0" w:left="360" w:right="0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ind w:hanging="0" w:left="360" w:right="0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ind w:hanging="0" w:left="360" w:right="0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ind w:hanging="0" w:left="360" w:right="0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ind w:hanging="0" w:left="360" w:right="0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ind w:hanging="0" w:left="360" w:right="0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spacing w:after="200" w:before="0"/>
        <w:contextualSpacing w:val="false"/>
        <w:jc w:val="center"/>
        <w:rPr/>
      </w:pPr>
      <w:r>
        <w:rPr/>
      </w:r>
    </w:p>
    <w:sectPr>
      <w:type w:val="nextPage"/>
      <w:pgSz w:h="11906" w:orient="landscape" w:w="16838"/>
      <w:pgMar w:bottom="720" w:footer="0" w:gutter="0" w:header="0" w:left="1134" w:right="720" w:top="720"/>
      <w:pgNumType w:fmt="decimal"/>
      <w:formProt w:val="false"/>
      <w:textDirection w:val="lrTb"/>
      <w:docGrid w:charSpace="65536" w:linePitch="5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SchoolBookCSanPi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OpenSymbol">
    <w:altName w:val="Arial Unicode MS"/>
    <w:charset w:val="02"/>
    <w:family w:val="auto"/>
    <w:pitch w:val="default"/>
  </w:font>
  <w:font w:name="Arial">
    <w:charset w:val="cc"/>
    <w:family w:val="swiss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cs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ascii="Wingdings" w:cs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ascii="Wingdings" w:cs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cs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ascii="Wingdings" w:cs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ascii="Wingdings" w:cs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cs="Wingdings" w:hAnsi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cs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ascii="Wingdings" w:cs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ascii="Wingdings" w:cs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cs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ascii="Wingdings" w:cs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ascii="Wingdings" w:cs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cs="Wingdings" w:hAnsi="Wingdings" w:hint="default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cs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ascii="Wingdings" w:cs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ascii="Wingdings" w:cs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cs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ascii="Wingdings" w:cs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ascii="Wingdings" w:cs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cs="Wingdings" w:hAnsi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cs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ascii="Wingdings" w:cs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ascii="Wingdings" w:cs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cs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ascii="Wingdings" w:cs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ascii="Wingdings" w:cs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cs="Wingdings" w:hAnsi="Wingdings" w:hint="default"/>
        <w:sz w:val="20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cs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ascii="Wingdings" w:cs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ascii="Wingdings" w:cs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cs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ascii="Wingdings" w:cs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ascii="Wingdings" w:cs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cs="Wingdings" w:hAnsi="Wingdings" w:hint="default"/>
        <w:sz w:val="20"/>
      </w:rPr>
    </w:lvl>
  </w:abstractNum>
  <w:abstractNum w:abstractNumId="6">
    <w:lvl w:ilvl="0">
      <w:start w:val="1"/>
      <w:numFmt w:val="bullet"/>
      <w:suff w:val="nothing"/>
      <w:lvlText w:val=""/>
      <w:lvlJc w:val="left"/>
      <w:pPr>
        <w:ind w:hanging="0" w:left="707"/>
      </w:pPr>
      <w:rPr>
        <w:rFonts w:ascii="Symbol" w:cs="Symbol" w:hAnsi="Symbol" w:hint="default"/>
      </w:rPr>
    </w:lvl>
    <w:lvl w:ilvl="1">
      <w:start w:val="1"/>
      <w:numFmt w:val="bullet"/>
      <w:lvlText w:val=""/>
      <w:lvlJc w:val="left"/>
      <w:pPr>
        <w:tabs>
          <w:tab w:pos="1414" w:val="num"/>
        </w:tabs>
        <w:ind w:hanging="283" w:left="1414"/>
      </w:pPr>
      <w:rPr>
        <w:rFonts w:ascii="Symbol" w:cs="Symbol" w:hAnsi="Symbol" w:hint="default"/>
      </w:rPr>
    </w:lvl>
    <w:lvl w:ilvl="2">
      <w:start w:val="1"/>
      <w:numFmt w:val="bullet"/>
      <w:lvlText w:val=""/>
      <w:lvlJc w:val="left"/>
      <w:pPr>
        <w:tabs>
          <w:tab w:pos="2121" w:val="num"/>
        </w:tabs>
        <w:ind w:hanging="283" w:left="2121"/>
      </w:pPr>
      <w:rPr>
        <w:rFonts w:ascii="Symbol" w:cs="Symbol" w:hAnsi="Symbol" w:hint="default"/>
      </w:rPr>
    </w:lvl>
    <w:lvl w:ilvl="3">
      <w:start w:val="1"/>
      <w:numFmt w:val="bullet"/>
      <w:lvlText w:val=""/>
      <w:lvlJc w:val="left"/>
      <w:pPr>
        <w:tabs>
          <w:tab w:pos="2828" w:val="num"/>
        </w:tabs>
        <w:ind w:hanging="283" w:left="2828"/>
      </w:pPr>
      <w:rPr>
        <w:rFonts w:ascii="Symbol" w:cs="Symbol" w:hAnsi="Symbol" w:hint="default"/>
      </w:rPr>
    </w:lvl>
    <w:lvl w:ilvl="4">
      <w:start w:val="1"/>
      <w:numFmt w:val="bullet"/>
      <w:lvlText w:val=""/>
      <w:lvlJc w:val="left"/>
      <w:pPr>
        <w:tabs>
          <w:tab w:pos="3535" w:val="num"/>
        </w:tabs>
        <w:ind w:hanging="283" w:left="3535"/>
      </w:pPr>
      <w:rPr>
        <w:rFonts w:ascii="Symbol" w:cs="Symbol" w:hAnsi="Symbol" w:hint="default"/>
      </w:rPr>
    </w:lvl>
    <w:lvl w:ilvl="5">
      <w:start w:val="1"/>
      <w:numFmt w:val="bullet"/>
      <w:lvlText w:val=""/>
      <w:lvlJc w:val="left"/>
      <w:pPr>
        <w:tabs>
          <w:tab w:pos="4242" w:val="num"/>
        </w:tabs>
        <w:ind w:hanging="283" w:left="4242"/>
      </w:pPr>
      <w:rPr>
        <w:rFonts w:ascii="Symbol" w:cs="Symbol" w:hAnsi="Symbol" w:hint="default"/>
      </w:rPr>
    </w:lvl>
    <w:lvl w:ilvl="6">
      <w:start w:val="1"/>
      <w:numFmt w:val="bullet"/>
      <w:lvlText w:val=""/>
      <w:lvlJc w:val="left"/>
      <w:pPr>
        <w:tabs>
          <w:tab w:pos="4949" w:val="num"/>
        </w:tabs>
        <w:ind w:hanging="283" w:left="4949"/>
      </w:pPr>
      <w:rPr>
        <w:rFonts w:ascii="Symbol" w:cs="Symbol" w:hAnsi="Symbol" w:hint="default"/>
      </w:rPr>
    </w:lvl>
    <w:lvl w:ilvl="7">
      <w:start w:val="1"/>
      <w:numFmt w:val="bullet"/>
      <w:lvlText w:val=""/>
      <w:lvlJc w:val="left"/>
      <w:pPr>
        <w:tabs>
          <w:tab w:pos="5656" w:val="num"/>
        </w:tabs>
        <w:ind w:hanging="283" w:left="5656"/>
      </w:pPr>
      <w:rPr>
        <w:rFonts w:ascii="Symbol" w:cs="Symbol" w:hAnsi="Symbol" w:hint="default"/>
      </w:rPr>
    </w:lvl>
    <w:lvl w:ilvl="8">
      <w:start w:val="1"/>
      <w:numFmt w:val="bullet"/>
      <w:lvlText w:val=""/>
      <w:lvlJc w:val="left"/>
      <w:pPr>
        <w:tabs>
          <w:tab w:pos="6363" w:val="num"/>
        </w:tabs>
        <w:ind w:hanging="283" w:left="6363"/>
      </w:pPr>
      <w:rPr>
        <w:rFonts w:ascii="Symbol" w:cs="Symbol" w:hAnsi="Symbol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73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" w:eastAsia="SimSun" w:hAnsi="Calibri"/>
      <w:color w:val="00000A"/>
      <w:sz w:val="22"/>
      <w:szCs w:val="22"/>
      <w:lang w:bidi="ar-SA" w:eastAsia="ru-RU" w:val="ru-RU"/>
    </w:rPr>
  </w:style>
  <w:style w:styleId="style1" w:type="paragraph">
    <w:name w:val="Заголовок 1"/>
    <w:basedOn w:val="style0"/>
    <w:next w:val="style1"/>
    <w:pPr>
      <w:keepNext/>
      <w:keepLines/>
      <w:spacing w:after="0" w:before="480"/>
      <w:contextualSpacing w:val="false"/>
    </w:pPr>
    <w:rPr>
      <w:rFonts w:ascii="Cambria" w:hAnsi="Cambria"/>
      <w:b/>
      <w:bCs/>
      <w:color w:val="365F91"/>
      <w:sz w:val="28"/>
      <w:szCs w:val="28"/>
    </w:rPr>
  </w:style>
  <w:style w:styleId="style2" w:type="paragraph">
    <w:name w:val="Заголовок 2"/>
    <w:basedOn w:val="style0"/>
    <w:next w:val="style2"/>
    <w:pPr>
      <w:keepNext/>
      <w:keepLines/>
      <w:spacing w:after="0" w:before="200" w:line="100" w:lineRule="atLeast"/>
      <w:contextualSpacing w:val="false"/>
    </w:pPr>
    <w:rPr>
      <w:rFonts w:ascii="Cambria" w:hAnsi="Cambria"/>
      <w:b/>
      <w:bCs/>
      <w:color w:val="4F81BD"/>
      <w:sz w:val="26"/>
      <w:szCs w:val="26"/>
    </w:rPr>
  </w:style>
  <w:style w:styleId="style4" w:type="paragraph">
    <w:name w:val="Заголовок 4"/>
    <w:basedOn w:val="style0"/>
    <w:next w:val="style4"/>
    <w:pPr>
      <w:keepNext/>
      <w:keepLines/>
      <w:spacing w:after="0" w:before="200"/>
      <w:contextualSpacing w:val="false"/>
    </w:pPr>
    <w:rPr>
      <w:rFonts w:ascii="Cambria" w:hAnsi="Cambria"/>
      <w:b/>
      <w:bCs/>
      <w:i/>
      <w:iCs/>
      <w:color w:val="4F81BD"/>
    </w:rPr>
  </w:style>
  <w:style w:styleId="style15" w:type="character">
    <w:name w:val="Default Paragraph Font"/>
    <w:next w:val="style15"/>
    <w:rPr/>
  </w:style>
  <w:style w:styleId="style16" w:type="character">
    <w:name w:val="Заголовок 1 Знак"/>
    <w:basedOn w:val="style15"/>
    <w:next w:val="style16"/>
    <w:rPr>
      <w:rFonts w:ascii="Cambria" w:hAnsi="Cambria"/>
      <w:b/>
      <w:bCs/>
      <w:color w:val="365F91"/>
      <w:sz w:val="28"/>
      <w:szCs w:val="28"/>
      <w:lang w:eastAsia="ru-RU"/>
    </w:rPr>
  </w:style>
  <w:style w:styleId="style17" w:type="character">
    <w:name w:val="Заголовок 4 Знак"/>
    <w:basedOn w:val="style15"/>
    <w:next w:val="style17"/>
    <w:rPr>
      <w:rFonts w:ascii="Cambria" w:hAnsi="Cambria"/>
      <w:b/>
      <w:bCs/>
      <w:i/>
      <w:iCs/>
      <w:color w:val="4F81BD"/>
      <w:lang w:eastAsia="ru-RU"/>
    </w:rPr>
  </w:style>
  <w:style w:styleId="style18" w:type="character">
    <w:name w:val="Основной текст с отступом 2 Знак"/>
    <w:basedOn w:val="style15"/>
    <w:next w:val="style18"/>
    <w:rPr>
      <w:rFonts w:ascii="SchoolBookCSanPin" w:cs="Times New Roman" w:eastAsia="Times New Roman" w:hAnsi="SchoolBookCSanPin"/>
      <w:sz w:val="24"/>
      <w:szCs w:val="24"/>
      <w:lang w:eastAsia="ru-RU"/>
    </w:rPr>
  </w:style>
  <w:style w:styleId="style19" w:type="character">
    <w:name w:val="Основной текст Знак"/>
    <w:basedOn w:val="style15"/>
    <w:next w:val="style19"/>
    <w:rPr>
      <w:rFonts w:ascii="SchoolBookCSanPin" w:cs="Times New Roman" w:eastAsia="Times New Roman" w:hAnsi="SchoolBookCSanPin"/>
      <w:sz w:val="24"/>
      <w:szCs w:val="24"/>
      <w:lang w:eastAsia="ru-RU"/>
    </w:rPr>
  </w:style>
  <w:style w:styleId="style20" w:type="character">
    <w:name w:val="Основной текст 2 Знак"/>
    <w:basedOn w:val="style15"/>
    <w:next w:val="style20"/>
    <w:rPr>
      <w:rFonts w:ascii="Times New Roman" w:cs="Times New Roman" w:eastAsia="Times New Roman" w:hAnsi="Times New Roman"/>
      <w:sz w:val="24"/>
      <w:szCs w:val="24"/>
      <w:lang w:eastAsia="ru-RU"/>
    </w:rPr>
  </w:style>
  <w:style w:styleId="style21" w:type="character">
    <w:name w:val="А ОСН ТЕКСТ Знак"/>
    <w:basedOn w:val="style15"/>
    <w:next w:val="style21"/>
    <w:rPr>
      <w:rFonts w:ascii="Times New Roman" w:cs="Times New Roman" w:eastAsia="Arial Unicode MS" w:hAnsi="Times New Roman"/>
      <w:color w:val="000000"/>
      <w:sz w:val="28"/>
      <w:szCs w:val="28"/>
      <w:lang w:eastAsia="ru-RU"/>
    </w:rPr>
  </w:style>
  <w:style w:styleId="style22" w:type="character">
    <w:name w:val="Верхний колонтитул Знак"/>
    <w:basedOn w:val="style15"/>
    <w:next w:val="style22"/>
    <w:rPr>
      <w:rFonts w:ascii="Calibri" w:cs="Times New Roman" w:eastAsia="Times New Roman" w:hAnsi="Calibri"/>
      <w:lang w:eastAsia="ru-RU"/>
    </w:rPr>
  </w:style>
  <w:style w:styleId="style23" w:type="character">
    <w:name w:val="Нижний колонтитул Знак"/>
    <w:basedOn w:val="style15"/>
    <w:next w:val="style23"/>
    <w:rPr>
      <w:rFonts w:ascii="Calibri" w:cs="Times New Roman" w:eastAsia="Times New Roman" w:hAnsi="Calibri"/>
      <w:lang w:eastAsia="ru-RU"/>
    </w:rPr>
  </w:style>
  <w:style w:styleId="style24" w:type="character">
    <w:name w:val="Основной текст Знак1"/>
    <w:next w:val="style24"/>
    <w:rPr>
      <w:rFonts w:ascii="Arial" w:cs="Times New Roman" w:eastAsia="Times New Roman" w:hAnsi="Arial"/>
      <w:sz w:val="17"/>
      <w:szCs w:val="20"/>
      <w:shd w:fill="FFFFFF" w:val="clear"/>
    </w:rPr>
  </w:style>
  <w:style w:styleId="style25" w:type="character">
    <w:name w:val="Подпись к таблице_"/>
    <w:next w:val="style25"/>
    <w:rPr>
      <w:rFonts w:ascii="Arial" w:cs="Arial" w:hAnsi="Arial"/>
      <w:b/>
      <w:sz w:val="18"/>
      <w:shd w:fill="FFFFFF" w:val="clear"/>
    </w:rPr>
  </w:style>
  <w:style w:styleId="style26" w:type="character">
    <w:name w:val="Основной текст (2)_"/>
    <w:next w:val="style26"/>
    <w:rPr>
      <w:rFonts w:ascii="Arial" w:cs="Arial" w:hAnsi="Arial"/>
      <w:i/>
      <w:spacing w:val="-30"/>
      <w:sz w:val="26"/>
      <w:shd w:fill="FFFFFF" w:val="clear"/>
    </w:rPr>
  </w:style>
  <w:style w:styleId="style27" w:type="character">
    <w:name w:val="Основной текст (4)_"/>
    <w:next w:val="style27"/>
    <w:rPr>
      <w:rFonts w:ascii="Arial" w:cs="Arial" w:hAnsi="Arial"/>
      <w:i/>
      <w:sz w:val="31"/>
      <w:shd w:fill="FFFFFF" w:val="clear"/>
    </w:rPr>
  </w:style>
  <w:style w:styleId="style28" w:type="character">
    <w:name w:val="Основной текст (5)_"/>
    <w:next w:val="style28"/>
    <w:rPr>
      <w:rFonts w:ascii="Arial" w:cs="Arial" w:hAnsi="Arial"/>
      <w:sz w:val="16"/>
      <w:shd w:fill="FFFFFF" w:val="clear"/>
    </w:rPr>
  </w:style>
  <w:style w:styleId="style29" w:type="character">
    <w:name w:val="Основной текст (8)_"/>
    <w:next w:val="style29"/>
    <w:rPr>
      <w:rFonts w:ascii="Arial" w:cs="Arial" w:hAnsi="Arial"/>
      <w:sz w:val="18"/>
      <w:shd w:fill="FFFFFF" w:val="clear"/>
    </w:rPr>
  </w:style>
  <w:style w:styleId="style30" w:type="character">
    <w:name w:val="Основной текст (12)_"/>
    <w:next w:val="style30"/>
    <w:rPr>
      <w:rFonts w:ascii="Tahoma" w:cs="Tahoma" w:hAnsi="Tahoma"/>
      <w:i/>
      <w:spacing w:val="10"/>
      <w:sz w:val="18"/>
      <w:shd w:fill="FFFFFF" w:val="clear"/>
    </w:rPr>
  </w:style>
  <w:style w:styleId="style31" w:type="character">
    <w:name w:val="Основной текст (10)_"/>
    <w:next w:val="style31"/>
    <w:rPr>
      <w:rFonts w:ascii="Arial" w:cs="Arial" w:hAnsi="Arial"/>
      <w:sz w:val="9"/>
      <w:shd w:fill="FFFFFF" w:val="clear"/>
    </w:rPr>
  </w:style>
  <w:style w:styleId="style32" w:type="character">
    <w:name w:val="Основной текст (11)_"/>
    <w:next w:val="style32"/>
    <w:rPr>
      <w:rFonts w:ascii="Arial" w:cs="Arial" w:hAnsi="Arial"/>
      <w:sz w:val="8"/>
      <w:shd w:fill="FFFFFF" w:val="clear"/>
    </w:rPr>
  </w:style>
  <w:style w:styleId="style33" w:type="character">
    <w:name w:val="Основной текст (15)_"/>
    <w:next w:val="style33"/>
    <w:rPr>
      <w:rFonts w:ascii="Arial" w:cs="Arial" w:hAnsi="Arial"/>
      <w:sz w:val="8"/>
      <w:shd w:fill="FFFFFF" w:val="clear"/>
    </w:rPr>
  </w:style>
  <w:style w:styleId="style34" w:type="character">
    <w:name w:val="Основной текст (16)_"/>
    <w:next w:val="style34"/>
    <w:rPr>
      <w:shd w:fill="FFFFFF" w:val="clear"/>
    </w:rPr>
  </w:style>
  <w:style w:styleId="style35" w:type="character">
    <w:name w:val="Основной текст (17)_"/>
    <w:next w:val="style35"/>
    <w:rPr>
      <w:rFonts w:ascii="Arial" w:cs="Arial" w:hAnsi="Arial"/>
      <w:b/>
      <w:sz w:val="18"/>
      <w:shd w:fill="FFFFFF" w:val="clear"/>
    </w:rPr>
  </w:style>
  <w:style w:styleId="style36" w:type="character">
    <w:name w:val="Основной текст (18)_"/>
    <w:next w:val="style36"/>
    <w:rPr>
      <w:rFonts w:ascii="Tahoma" w:cs="Tahoma" w:hAnsi="Tahoma"/>
      <w:b/>
      <w:sz w:val="9"/>
      <w:shd w:fill="FFFFFF" w:val="clear"/>
    </w:rPr>
  </w:style>
  <w:style w:styleId="style37" w:type="character">
    <w:name w:val="Основной текст (19)_"/>
    <w:next w:val="style37"/>
    <w:rPr>
      <w:rFonts w:ascii="Arial" w:cs="Arial" w:hAnsi="Arial"/>
      <w:b/>
      <w:sz w:val="19"/>
      <w:shd w:fill="FFFFFF" w:val="clear"/>
    </w:rPr>
  </w:style>
  <w:style w:styleId="style38" w:type="character">
    <w:name w:val="Основной текст (2) + Интервал -1 pt"/>
    <w:next w:val="style38"/>
    <w:rPr>
      <w:rFonts w:ascii="Arial" w:cs="Arial" w:hAnsi="Arial"/>
      <w:i/>
      <w:iCs w:val="false"/>
      <w:spacing w:val="-20"/>
      <w:sz w:val="26"/>
    </w:rPr>
  </w:style>
  <w:style w:styleId="style39" w:type="character">
    <w:name w:val="Основной текст (17)"/>
    <w:basedOn w:val="style35"/>
    <w:next w:val="style39"/>
    <w:rPr>
      <w:rFonts w:ascii="Arial" w:cs="Arial" w:hAnsi="Arial"/>
      <w:b w:val="false"/>
      <w:bCs/>
      <w:sz w:val="18"/>
      <w:szCs w:val="18"/>
      <w:shd w:fill="FFFFFF" w:val="clear"/>
    </w:rPr>
  </w:style>
  <w:style w:styleId="style40" w:type="character">
    <w:name w:val="Основной текст (16) + Arial"/>
    <w:next w:val="style40"/>
    <w:rPr>
      <w:rFonts w:ascii="Arial" w:cs="Arial" w:hAnsi="Arial"/>
      <w:b/>
      <w:bCs w:val="false"/>
      <w:spacing w:val="0"/>
      <w:sz w:val="18"/>
    </w:rPr>
  </w:style>
  <w:style w:styleId="style41" w:type="character">
    <w:name w:val="Основной текст (16)"/>
    <w:basedOn w:val="style34"/>
    <w:next w:val="style41"/>
    <w:rPr>
      <w:rFonts w:ascii="Times New Roman" w:cs="Times New Roman" w:hAnsi="Times New Roman"/>
      <w:spacing w:val="0"/>
      <w:sz w:val="22"/>
      <w:szCs w:val="22"/>
      <w:shd w:fill="FFFFFF" w:val="clear"/>
    </w:rPr>
  </w:style>
  <w:style w:styleId="style42" w:type="character">
    <w:name w:val="apple-style-span"/>
    <w:basedOn w:val="style15"/>
    <w:next w:val="style42"/>
    <w:rPr/>
  </w:style>
  <w:style w:styleId="style43" w:type="character">
    <w:name w:val="Выделение жирным"/>
    <w:basedOn w:val="style15"/>
    <w:next w:val="style43"/>
    <w:rPr>
      <w:b/>
      <w:bCs/>
    </w:rPr>
  </w:style>
  <w:style w:styleId="style44" w:type="character">
    <w:name w:val="c33"/>
    <w:basedOn w:val="style15"/>
    <w:next w:val="style44"/>
    <w:rPr/>
  </w:style>
  <w:style w:styleId="style45" w:type="character">
    <w:name w:val="Название Знак"/>
    <w:basedOn w:val="style15"/>
    <w:next w:val="style45"/>
    <w:rPr>
      <w:rFonts w:ascii="Calibri" w:cs="Mangal" w:eastAsia="SimSun" w:hAnsi="Calibri"/>
      <w:i/>
      <w:iCs/>
      <w:sz w:val="24"/>
      <w:szCs w:val="24"/>
      <w:lang w:eastAsia="ru-RU"/>
    </w:rPr>
  </w:style>
  <w:style w:styleId="style46" w:type="character">
    <w:name w:val="dash041e_005f0431_005f044b_005f0447_005f043d_005f044b_005f0439_005f_005fchar1__char1"/>
    <w:next w:val="style46"/>
    <w:rPr>
      <w:rFonts w:ascii="Times New Roman" w:cs="Times New Roman" w:hAnsi="Times New Roman"/>
      <w:strike w:val="false"/>
      <w:dstrike w:val="false"/>
      <w:sz w:val="24"/>
      <w:szCs w:val="24"/>
      <w:u w:val="none"/>
      <w:effect w:val="none"/>
    </w:rPr>
  </w:style>
  <w:style w:styleId="style47" w:type="character">
    <w:name w:val="Интернет-ссылка"/>
    <w:basedOn w:val="style15"/>
    <w:next w:val="style47"/>
    <w:rPr>
      <w:color w:val="0000FF"/>
      <w:u w:val="single"/>
      <w:lang w:bidi="zxx-" w:eastAsia="zxx-" w:val="zxx-"/>
    </w:rPr>
  </w:style>
  <w:style w:styleId="style48" w:type="character">
    <w:name w:val="Текст сноски Знак"/>
    <w:next w:val="style48"/>
    <w:rPr/>
  </w:style>
  <w:style w:styleId="style49" w:type="character">
    <w:name w:val="Текст сноски Знак1"/>
    <w:basedOn w:val="style15"/>
    <w:next w:val="style49"/>
    <w:rPr>
      <w:sz w:val="20"/>
      <w:szCs w:val="20"/>
      <w:lang w:eastAsia="ru-RU"/>
    </w:rPr>
  </w:style>
  <w:style w:styleId="style50" w:type="character">
    <w:name w:val="apple-converted-space"/>
    <w:basedOn w:val="style15"/>
    <w:next w:val="style50"/>
    <w:rPr/>
  </w:style>
  <w:style w:styleId="style51" w:type="character">
    <w:name w:val="c15"/>
    <w:basedOn w:val="style15"/>
    <w:next w:val="style51"/>
    <w:rPr/>
  </w:style>
  <w:style w:styleId="style52" w:type="character">
    <w:name w:val="c10"/>
    <w:basedOn w:val="style15"/>
    <w:next w:val="style52"/>
    <w:rPr/>
  </w:style>
  <w:style w:styleId="style53" w:type="character">
    <w:name w:val="c25"/>
    <w:basedOn w:val="style15"/>
    <w:next w:val="style53"/>
    <w:rPr/>
  </w:style>
  <w:style w:styleId="style54" w:type="character">
    <w:name w:val="Заголовок 2 Знак"/>
    <w:basedOn w:val="style15"/>
    <w:next w:val="style54"/>
    <w:rPr>
      <w:rFonts w:ascii="Cambria" w:hAnsi="Cambria"/>
      <w:b/>
      <w:bCs/>
      <w:color w:val="4F81BD"/>
      <w:sz w:val="26"/>
      <w:szCs w:val="26"/>
      <w:lang w:eastAsia="ru-RU"/>
    </w:rPr>
  </w:style>
  <w:style w:styleId="style55" w:type="character">
    <w:name w:val="c42"/>
    <w:basedOn w:val="style15"/>
    <w:next w:val="style55"/>
    <w:rPr/>
  </w:style>
  <w:style w:styleId="style56" w:type="character">
    <w:name w:val="Текст выноски Знак"/>
    <w:basedOn w:val="style15"/>
    <w:next w:val="style56"/>
    <w:rPr>
      <w:rFonts w:ascii="Tahoma" w:cs="Tahoma" w:eastAsia="Times New Roman" w:hAnsi="Tahoma"/>
      <w:sz w:val="16"/>
      <w:szCs w:val="16"/>
      <w:lang w:eastAsia="ru-RU"/>
    </w:rPr>
  </w:style>
  <w:style w:styleId="style57" w:type="character">
    <w:name w:val="c2"/>
    <w:basedOn w:val="style15"/>
    <w:next w:val="style57"/>
    <w:rPr/>
  </w:style>
  <w:style w:styleId="style58" w:type="character">
    <w:name w:val="c8"/>
    <w:basedOn w:val="style15"/>
    <w:next w:val="style58"/>
    <w:rPr/>
  </w:style>
  <w:style w:styleId="style59" w:type="character">
    <w:name w:val="c107"/>
    <w:basedOn w:val="style15"/>
    <w:next w:val="style59"/>
    <w:rPr/>
  </w:style>
  <w:style w:styleId="style60" w:type="character">
    <w:name w:val="c101"/>
    <w:basedOn w:val="style15"/>
    <w:next w:val="style60"/>
    <w:rPr/>
  </w:style>
  <w:style w:styleId="style61" w:type="character">
    <w:name w:val="c13"/>
    <w:basedOn w:val="style15"/>
    <w:next w:val="style61"/>
    <w:rPr/>
  </w:style>
  <w:style w:styleId="style62" w:type="character">
    <w:name w:val="c50"/>
    <w:basedOn w:val="style15"/>
    <w:next w:val="style62"/>
    <w:rPr/>
  </w:style>
  <w:style w:styleId="style63" w:type="character">
    <w:name w:val="c123"/>
    <w:basedOn w:val="style15"/>
    <w:next w:val="style63"/>
    <w:rPr/>
  </w:style>
  <w:style w:styleId="style64" w:type="character">
    <w:name w:val="c32"/>
    <w:basedOn w:val="style15"/>
    <w:next w:val="style64"/>
    <w:rPr/>
  </w:style>
  <w:style w:styleId="style65" w:type="character">
    <w:name w:val="c110"/>
    <w:basedOn w:val="style15"/>
    <w:next w:val="style65"/>
    <w:rPr/>
  </w:style>
  <w:style w:styleId="style66" w:type="character">
    <w:name w:val="c39"/>
    <w:basedOn w:val="style15"/>
    <w:next w:val="style66"/>
    <w:rPr/>
  </w:style>
  <w:style w:styleId="style67" w:type="character">
    <w:name w:val="c148"/>
    <w:basedOn w:val="style15"/>
    <w:next w:val="style67"/>
    <w:rPr/>
  </w:style>
  <w:style w:styleId="style68" w:type="character">
    <w:name w:val="c16"/>
    <w:basedOn w:val="style15"/>
    <w:next w:val="style68"/>
    <w:rPr/>
  </w:style>
  <w:style w:styleId="style69" w:type="character">
    <w:name w:val="c19"/>
    <w:basedOn w:val="style15"/>
    <w:next w:val="style69"/>
    <w:rPr/>
  </w:style>
  <w:style w:styleId="style70" w:type="character">
    <w:name w:val="ListLabel 1"/>
    <w:next w:val="style70"/>
    <w:rPr>
      <w:sz w:val="20"/>
    </w:rPr>
  </w:style>
  <w:style w:styleId="style71" w:type="character">
    <w:name w:val="ListLabel 2"/>
    <w:next w:val="style71"/>
    <w:rPr>
      <w:rFonts w:cs="Symbol"/>
      <w:sz w:val="20"/>
    </w:rPr>
  </w:style>
  <w:style w:styleId="style72" w:type="character">
    <w:name w:val="ListLabel 3"/>
    <w:next w:val="style72"/>
    <w:rPr>
      <w:rFonts w:cs="Courier New"/>
      <w:sz w:val="20"/>
    </w:rPr>
  </w:style>
  <w:style w:styleId="style73" w:type="character">
    <w:name w:val="ListLabel 4"/>
    <w:next w:val="style73"/>
    <w:rPr>
      <w:rFonts w:cs="Wingdings"/>
      <w:sz w:val="20"/>
    </w:rPr>
  </w:style>
  <w:style w:styleId="style74" w:type="character">
    <w:name w:val="ListLabel 5"/>
    <w:next w:val="style74"/>
    <w:rPr>
      <w:rFonts w:cs="Symbol"/>
      <w:sz w:val="20"/>
    </w:rPr>
  </w:style>
  <w:style w:styleId="style75" w:type="character">
    <w:name w:val="ListLabel 6"/>
    <w:next w:val="style75"/>
    <w:rPr>
      <w:rFonts w:cs="Courier New"/>
      <w:sz w:val="20"/>
    </w:rPr>
  </w:style>
  <w:style w:styleId="style76" w:type="character">
    <w:name w:val="ListLabel 7"/>
    <w:next w:val="style76"/>
    <w:rPr>
      <w:rFonts w:cs="Wingdings"/>
      <w:sz w:val="20"/>
    </w:rPr>
  </w:style>
  <w:style w:styleId="style77" w:type="character">
    <w:name w:val="ListLabel 8"/>
    <w:next w:val="style77"/>
    <w:rPr>
      <w:rFonts w:cs="Symbol"/>
      <w:sz w:val="20"/>
    </w:rPr>
  </w:style>
  <w:style w:styleId="style78" w:type="character">
    <w:name w:val="ListLabel 9"/>
    <w:next w:val="style78"/>
    <w:rPr>
      <w:rFonts w:cs="Courier New"/>
      <w:sz w:val="20"/>
    </w:rPr>
  </w:style>
  <w:style w:styleId="style79" w:type="character">
    <w:name w:val="ListLabel 10"/>
    <w:next w:val="style79"/>
    <w:rPr>
      <w:rFonts w:cs="Wingdings"/>
      <w:sz w:val="20"/>
    </w:rPr>
  </w:style>
  <w:style w:styleId="style80" w:type="character">
    <w:name w:val="ListLabel 11"/>
    <w:next w:val="style80"/>
    <w:rPr>
      <w:rFonts w:cs="Symbol"/>
      <w:sz w:val="20"/>
    </w:rPr>
  </w:style>
  <w:style w:styleId="style81" w:type="character">
    <w:name w:val="ListLabel 12"/>
    <w:next w:val="style81"/>
    <w:rPr>
      <w:rFonts w:cs="Courier New"/>
      <w:sz w:val="20"/>
    </w:rPr>
  </w:style>
  <w:style w:styleId="style82" w:type="character">
    <w:name w:val="ListLabel 13"/>
    <w:next w:val="style82"/>
    <w:rPr>
      <w:rFonts w:cs="Wingdings"/>
      <w:sz w:val="20"/>
    </w:rPr>
  </w:style>
  <w:style w:styleId="style83" w:type="character">
    <w:name w:val="ListLabel 14"/>
    <w:next w:val="style83"/>
    <w:rPr>
      <w:rFonts w:cs="Symbol"/>
      <w:sz w:val="20"/>
    </w:rPr>
  </w:style>
  <w:style w:styleId="style84" w:type="character">
    <w:name w:val="ListLabel 15"/>
    <w:next w:val="style84"/>
    <w:rPr>
      <w:rFonts w:cs="Courier New"/>
      <w:sz w:val="20"/>
    </w:rPr>
  </w:style>
  <w:style w:styleId="style85" w:type="character">
    <w:name w:val="ListLabel 16"/>
    <w:next w:val="style85"/>
    <w:rPr>
      <w:rFonts w:cs="Wingdings"/>
      <w:sz w:val="20"/>
    </w:rPr>
  </w:style>
  <w:style w:styleId="style86" w:type="character">
    <w:name w:val="ListLabel 17"/>
    <w:next w:val="style86"/>
    <w:rPr>
      <w:rFonts w:cs="Symbol"/>
      <w:sz w:val="20"/>
    </w:rPr>
  </w:style>
  <w:style w:styleId="style87" w:type="character">
    <w:name w:val="ListLabel 18"/>
    <w:next w:val="style87"/>
    <w:rPr>
      <w:rFonts w:cs="Courier New"/>
      <w:sz w:val="20"/>
    </w:rPr>
  </w:style>
  <w:style w:styleId="style88" w:type="character">
    <w:name w:val="ListLabel 19"/>
    <w:next w:val="style88"/>
    <w:rPr>
      <w:rFonts w:cs="Wingdings"/>
      <w:sz w:val="20"/>
    </w:rPr>
  </w:style>
  <w:style w:styleId="style89" w:type="character">
    <w:name w:val="ListLabel 20"/>
    <w:next w:val="style89"/>
    <w:rPr>
      <w:rFonts w:cs="Symbol"/>
      <w:sz w:val="20"/>
    </w:rPr>
  </w:style>
  <w:style w:styleId="style90" w:type="character">
    <w:name w:val="ListLabel 21"/>
    <w:next w:val="style90"/>
    <w:rPr>
      <w:rFonts w:cs="Courier New"/>
      <w:sz w:val="20"/>
    </w:rPr>
  </w:style>
  <w:style w:styleId="style91" w:type="character">
    <w:name w:val="ListLabel 22"/>
    <w:next w:val="style91"/>
    <w:rPr>
      <w:rFonts w:cs="Wingdings"/>
      <w:sz w:val="20"/>
    </w:rPr>
  </w:style>
  <w:style w:styleId="style92" w:type="character">
    <w:name w:val="ListLabel 23"/>
    <w:next w:val="style92"/>
    <w:rPr>
      <w:rFonts w:cs="Symbol"/>
      <w:sz w:val="20"/>
    </w:rPr>
  </w:style>
  <w:style w:styleId="style93" w:type="character">
    <w:name w:val="ListLabel 24"/>
    <w:next w:val="style93"/>
    <w:rPr>
      <w:rFonts w:cs="Courier New"/>
      <w:sz w:val="20"/>
    </w:rPr>
  </w:style>
  <w:style w:styleId="style94" w:type="character">
    <w:name w:val="ListLabel 25"/>
    <w:next w:val="style94"/>
    <w:rPr>
      <w:rFonts w:cs="Wingdings"/>
      <w:sz w:val="20"/>
    </w:rPr>
  </w:style>
  <w:style w:styleId="style95" w:type="character">
    <w:name w:val="ListLabel 26"/>
    <w:next w:val="style95"/>
    <w:rPr>
      <w:rFonts w:cs="Symbol"/>
      <w:sz w:val="20"/>
    </w:rPr>
  </w:style>
  <w:style w:styleId="style96" w:type="character">
    <w:name w:val="ListLabel 27"/>
    <w:next w:val="style96"/>
    <w:rPr>
      <w:rFonts w:cs="Courier New"/>
      <w:sz w:val="20"/>
    </w:rPr>
  </w:style>
  <w:style w:styleId="style97" w:type="character">
    <w:name w:val="ListLabel 28"/>
    <w:next w:val="style97"/>
    <w:rPr>
      <w:rFonts w:cs="Wingdings"/>
      <w:sz w:val="20"/>
    </w:rPr>
  </w:style>
  <w:style w:styleId="style98" w:type="character">
    <w:name w:val="ListLabel 29"/>
    <w:next w:val="style98"/>
    <w:rPr>
      <w:rFonts w:cs="Symbol"/>
      <w:sz w:val="20"/>
    </w:rPr>
  </w:style>
  <w:style w:styleId="style99" w:type="character">
    <w:name w:val="ListLabel 30"/>
    <w:next w:val="style99"/>
    <w:rPr>
      <w:rFonts w:cs="Courier New"/>
      <w:sz w:val="20"/>
    </w:rPr>
  </w:style>
  <w:style w:styleId="style100" w:type="character">
    <w:name w:val="ListLabel 31"/>
    <w:next w:val="style100"/>
    <w:rPr>
      <w:rFonts w:cs="Wingdings"/>
      <w:sz w:val="20"/>
    </w:rPr>
  </w:style>
  <w:style w:styleId="style101" w:type="character">
    <w:name w:val="ListLabel 32"/>
    <w:next w:val="style101"/>
    <w:rPr>
      <w:rFonts w:cs="Symbol"/>
      <w:sz w:val="20"/>
    </w:rPr>
  </w:style>
  <w:style w:styleId="style102" w:type="character">
    <w:name w:val="ListLabel 33"/>
    <w:next w:val="style102"/>
    <w:rPr>
      <w:rFonts w:cs="Courier New"/>
      <w:sz w:val="20"/>
    </w:rPr>
  </w:style>
  <w:style w:styleId="style103" w:type="character">
    <w:name w:val="ListLabel 34"/>
    <w:next w:val="style103"/>
    <w:rPr>
      <w:rFonts w:cs="Wingdings"/>
      <w:sz w:val="20"/>
    </w:rPr>
  </w:style>
  <w:style w:styleId="style104" w:type="character">
    <w:name w:val="Маркеры списка"/>
    <w:next w:val="style104"/>
    <w:rPr>
      <w:rFonts w:ascii="OpenSymbol" w:cs="OpenSymbol" w:eastAsia="OpenSymbol" w:hAnsi="OpenSymbol"/>
    </w:rPr>
  </w:style>
  <w:style w:styleId="style105" w:type="character">
    <w:name w:val="ListLabel 35"/>
    <w:next w:val="style105"/>
    <w:rPr>
      <w:rFonts w:cs="Symbol"/>
      <w:sz w:val="20"/>
    </w:rPr>
  </w:style>
  <w:style w:styleId="style106" w:type="character">
    <w:name w:val="ListLabel 36"/>
    <w:next w:val="style106"/>
    <w:rPr>
      <w:rFonts w:cs="Courier New"/>
      <w:sz w:val="20"/>
    </w:rPr>
  </w:style>
  <w:style w:styleId="style107" w:type="character">
    <w:name w:val="ListLabel 37"/>
    <w:next w:val="style107"/>
    <w:rPr>
      <w:rFonts w:cs="Wingdings"/>
      <w:sz w:val="20"/>
    </w:rPr>
  </w:style>
  <w:style w:styleId="style108" w:type="character">
    <w:name w:val="ListLabel 38"/>
    <w:next w:val="style108"/>
    <w:rPr>
      <w:rFonts w:cs="Symbol"/>
    </w:rPr>
  </w:style>
  <w:style w:styleId="style109" w:type="character">
    <w:name w:val="ListLabel 39"/>
    <w:next w:val="style109"/>
    <w:rPr>
      <w:rFonts w:cs="Symbol"/>
      <w:sz w:val="20"/>
    </w:rPr>
  </w:style>
  <w:style w:styleId="style110" w:type="character">
    <w:name w:val="ListLabel 40"/>
    <w:next w:val="style110"/>
    <w:rPr>
      <w:rFonts w:cs="Courier New"/>
      <w:sz w:val="20"/>
    </w:rPr>
  </w:style>
  <w:style w:styleId="style111" w:type="character">
    <w:name w:val="ListLabel 41"/>
    <w:next w:val="style111"/>
    <w:rPr>
      <w:rFonts w:cs="Wingdings"/>
      <w:sz w:val="20"/>
    </w:rPr>
  </w:style>
  <w:style w:styleId="style112" w:type="character">
    <w:name w:val="ListLabel 42"/>
    <w:next w:val="style112"/>
    <w:rPr>
      <w:rFonts w:cs="Symbol"/>
    </w:rPr>
  </w:style>
  <w:style w:styleId="style113" w:type="character">
    <w:name w:val="ListLabel 43"/>
    <w:next w:val="style113"/>
    <w:rPr>
      <w:rFonts w:cs="Symbol"/>
      <w:sz w:val="20"/>
    </w:rPr>
  </w:style>
  <w:style w:styleId="style114" w:type="character">
    <w:name w:val="ListLabel 44"/>
    <w:next w:val="style114"/>
    <w:rPr>
      <w:rFonts w:cs="Courier New"/>
      <w:sz w:val="20"/>
    </w:rPr>
  </w:style>
  <w:style w:styleId="style115" w:type="character">
    <w:name w:val="ListLabel 45"/>
    <w:next w:val="style115"/>
    <w:rPr>
      <w:rFonts w:cs="Wingdings"/>
      <w:sz w:val="20"/>
    </w:rPr>
  </w:style>
  <w:style w:styleId="style116" w:type="character">
    <w:name w:val="ListLabel 46"/>
    <w:next w:val="style116"/>
    <w:rPr>
      <w:rFonts w:cs="Symbol"/>
    </w:rPr>
  </w:style>
  <w:style w:styleId="style117" w:type="character">
    <w:name w:val="ListLabel 47"/>
    <w:next w:val="style117"/>
    <w:rPr>
      <w:rFonts w:cs="Symbol"/>
      <w:sz w:val="20"/>
    </w:rPr>
  </w:style>
  <w:style w:styleId="style118" w:type="character">
    <w:name w:val="ListLabel 48"/>
    <w:next w:val="style118"/>
    <w:rPr>
      <w:rFonts w:cs="Courier New"/>
      <w:sz w:val="20"/>
    </w:rPr>
  </w:style>
  <w:style w:styleId="style119" w:type="character">
    <w:name w:val="ListLabel 49"/>
    <w:next w:val="style119"/>
    <w:rPr>
      <w:rFonts w:cs="Wingdings"/>
      <w:sz w:val="20"/>
    </w:rPr>
  </w:style>
  <w:style w:styleId="style120" w:type="character">
    <w:name w:val="ListLabel 50"/>
    <w:next w:val="style120"/>
    <w:rPr>
      <w:rFonts w:cs="Symbol"/>
    </w:rPr>
  </w:style>
  <w:style w:styleId="style121" w:type="paragraph">
    <w:name w:val="Заголовок"/>
    <w:basedOn w:val="style0"/>
    <w:next w:val="style122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22" w:type="paragraph">
    <w:name w:val="Основной текст"/>
    <w:basedOn w:val="style0"/>
    <w:next w:val="style122"/>
    <w:pPr>
      <w:spacing w:after="120" w:before="0" w:line="100" w:lineRule="atLeast"/>
      <w:contextualSpacing w:val="false"/>
    </w:pPr>
    <w:rPr>
      <w:rFonts w:ascii="SchoolBookCSanPin" w:cs="Times New Roman" w:eastAsia="Times New Roman" w:hAnsi="SchoolBookCSanPin"/>
      <w:sz w:val="24"/>
      <w:szCs w:val="24"/>
    </w:rPr>
  </w:style>
  <w:style w:styleId="style123" w:type="paragraph">
    <w:name w:val="Список"/>
    <w:basedOn w:val="style122"/>
    <w:next w:val="style123"/>
    <w:pPr>
      <w:spacing w:line="276" w:lineRule="auto"/>
    </w:pPr>
    <w:rPr>
      <w:rFonts w:ascii="Calibri" w:cs="Mangal" w:eastAsia="SimSun" w:hAnsi="Calibri"/>
      <w:sz w:val="22"/>
      <w:szCs w:val="22"/>
    </w:rPr>
  </w:style>
  <w:style w:styleId="style124" w:type="paragraph">
    <w:name w:val="Название"/>
    <w:basedOn w:val="style0"/>
    <w:next w:val="style124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125" w:type="paragraph">
    <w:name w:val="Указатель"/>
    <w:basedOn w:val="style0"/>
    <w:next w:val="style125"/>
    <w:pPr>
      <w:suppressLineNumbers/>
    </w:pPr>
    <w:rPr>
      <w:rFonts w:cs="Mangal"/>
    </w:rPr>
  </w:style>
  <w:style w:styleId="style126" w:type="paragraph">
    <w:name w:val="Заглавие"/>
    <w:basedOn w:val="style0"/>
    <w:next w:val="style126"/>
    <w:pPr>
      <w:suppressLineNumbers/>
      <w:spacing w:after="120" w:before="120"/>
      <w:contextualSpacing w:val="false"/>
      <w:jc w:val="left"/>
    </w:pPr>
    <w:rPr>
      <w:rFonts w:cs="Mangal"/>
      <w:i/>
      <w:iCs/>
      <w:sz w:val="24"/>
      <w:szCs w:val="24"/>
    </w:rPr>
  </w:style>
  <w:style w:styleId="style127" w:type="paragraph">
    <w:name w:val="index heading"/>
    <w:basedOn w:val="style0"/>
    <w:next w:val="style127"/>
    <w:pPr>
      <w:suppressLineNumbers/>
    </w:pPr>
    <w:rPr>
      <w:rFonts w:cs="Mangal"/>
    </w:rPr>
  </w:style>
  <w:style w:styleId="style128" w:type="paragraph">
    <w:name w:val="No Spacing"/>
    <w:next w:val="style128"/>
    <w:pPr>
      <w:widowControl/>
      <w:suppressAutoHyphens w:val="true"/>
      <w:spacing w:after="0" w:before="0" w:line="100" w:lineRule="atLeast"/>
      <w:contextualSpacing w:val="false"/>
    </w:pPr>
    <w:rPr>
      <w:rFonts w:ascii="Calibri" w:cs="" w:eastAsia="SimSun" w:hAnsi="Calibri"/>
      <w:color w:val="00000A"/>
      <w:sz w:val="22"/>
      <w:szCs w:val="22"/>
      <w:lang w:bidi="ar-SA" w:eastAsia="ru-RU" w:val="ru-RU"/>
    </w:rPr>
  </w:style>
  <w:style w:styleId="style129" w:type="paragraph">
    <w:name w:val="Body Text Indent 2"/>
    <w:basedOn w:val="style0"/>
    <w:next w:val="style129"/>
    <w:pPr>
      <w:spacing w:after="0" w:before="0" w:line="100" w:lineRule="atLeast"/>
      <w:ind w:firstLine="900" w:left="0" w:right="0"/>
      <w:contextualSpacing w:val="false"/>
      <w:jc w:val="both"/>
    </w:pPr>
    <w:rPr>
      <w:rFonts w:ascii="SchoolBookCSanPin" w:cs="Times New Roman" w:eastAsia="Times New Roman" w:hAnsi="SchoolBookCSanPin"/>
      <w:sz w:val="24"/>
      <w:szCs w:val="24"/>
    </w:rPr>
  </w:style>
  <w:style w:styleId="style130" w:type="paragraph">
    <w:name w:val="List Paragraph"/>
    <w:basedOn w:val="style0"/>
    <w:next w:val="style130"/>
    <w:pPr>
      <w:spacing w:after="200" w:before="0"/>
      <w:ind w:hanging="0" w:left="720" w:right="0"/>
      <w:contextualSpacing/>
    </w:pPr>
    <w:rPr/>
  </w:style>
  <w:style w:styleId="style131" w:type="paragraph">
    <w:name w:val="Новый"/>
    <w:basedOn w:val="style0"/>
    <w:next w:val="style131"/>
    <w:pPr>
      <w:spacing w:after="0" w:before="0" w:line="360" w:lineRule="auto"/>
      <w:ind w:firstLine="454" w:left="0" w:right="0"/>
      <w:contextualSpacing w:val="false"/>
      <w:jc w:val="both"/>
    </w:pPr>
    <w:rPr>
      <w:rFonts w:ascii="Times New Roman" w:cs="Times New Roman" w:eastAsia="Times New Roman" w:hAnsi="Times New Roman"/>
      <w:sz w:val="28"/>
      <w:szCs w:val="24"/>
    </w:rPr>
  </w:style>
  <w:style w:styleId="style132" w:type="paragraph">
    <w:name w:val="Body Text 2"/>
    <w:basedOn w:val="style0"/>
    <w:next w:val="style132"/>
    <w:pPr>
      <w:spacing w:after="120" w:before="0" w:line="480" w:lineRule="auto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33" w:type="paragraph">
    <w:name w:val="Основной текст 21"/>
    <w:basedOn w:val="style0"/>
    <w:next w:val="style133"/>
    <w:pPr>
      <w:spacing w:after="0" w:before="0" w:line="360" w:lineRule="auto"/>
      <w:ind w:firstLine="709" w:left="0" w:right="0"/>
      <w:contextualSpacing w:val="false"/>
      <w:jc w:val="both"/>
      <w:textAlignment w:val="baseline"/>
    </w:pPr>
    <w:rPr>
      <w:rFonts w:ascii="Times New Roman" w:cs="Times New Roman" w:eastAsia="Times New Roman" w:hAnsi="Times New Roman"/>
      <w:sz w:val="28"/>
      <w:szCs w:val="20"/>
      <w:lang w:eastAsia="de-DE"/>
    </w:rPr>
  </w:style>
  <w:style w:styleId="style134" w:type="paragraph">
    <w:name w:val="А ОСН ТЕКСТ"/>
    <w:basedOn w:val="style0"/>
    <w:next w:val="style134"/>
    <w:pPr>
      <w:spacing w:after="0" w:before="0" w:line="360" w:lineRule="auto"/>
      <w:ind w:firstLine="454" w:left="0" w:right="0"/>
      <w:contextualSpacing w:val="false"/>
      <w:jc w:val="both"/>
    </w:pPr>
    <w:rPr>
      <w:rFonts w:ascii="Times New Roman" w:cs="Times New Roman" w:eastAsia="Arial Unicode MS" w:hAnsi="Times New Roman"/>
      <w:color w:val="000000"/>
      <w:sz w:val="28"/>
      <w:szCs w:val="28"/>
    </w:rPr>
  </w:style>
  <w:style w:styleId="style135" w:type="paragraph">
    <w:name w:val="Верхний колонтитул"/>
    <w:basedOn w:val="style0"/>
    <w:next w:val="style135"/>
    <w:pPr>
      <w:tabs>
        <w:tab w:leader="none" w:pos="4677" w:val="center"/>
        <w:tab w:leader="none" w:pos="9355" w:val="right"/>
      </w:tabs>
      <w:spacing w:after="0" w:before="0" w:line="100" w:lineRule="atLeast"/>
      <w:contextualSpacing w:val="false"/>
    </w:pPr>
    <w:rPr>
      <w:rFonts w:cs="Times New Roman" w:eastAsia="Times New Roman"/>
    </w:rPr>
  </w:style>
  <w:style w:styleId="style136" w:type="paragraph">
    <w:name w:val="Нижний колонтитул"/>
    <w:basedOn w:val="style0"/>
    <w:next w:val="style136"/>
    <w:pPr>
      <w:tabs>
        <w:tab w:leader="none" w:pos="4677" w:val="center"/>
        <w:tab w:leader="none" w:pos="9355" w:val="right"/>
      </w:tabs>
      <w:spacing w:after="0" w:before="0" w:line="100" w:lineRule="atLeast"/>
      <w:contextualSpacing w:val="false"/>
    </w:pPr>
    <w:rPr>
      <w:rFonts w:cs="Times New Roman" w:eastAsia="Times New Roman"/>
    </w:rPr>
  </w:style>
  <w:style w:styleId="style137" w:type="paragraph">
    <w:name w:val="Подпись к таблице"/>
    <w:basedOn w:val="style0"/>
    <w:next w:val="style137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b/>
      <w:sz w:val="18"/>
      <w:lang w:eastAsia="en-US"/>
    </w:rPr>
  </w:style>
  <w:style w:styleId="style138" w:type="paragraph">
    <w:name w:val="Основной текст (2)1"/>
    <w:basedOn w:val="style0"/>
    <w:next w:val="style138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i/>
      <w:spacing w:val="-30"/>
      <w:sz w:val="26"/>
      <w:lang w:eastAsia="en-US"/>
    </w:rPr>
  </w:style>
  <w:style w:styleId="style139" w:type="paragraph">
    <w:name w:val="Основной текст (4)"/>
    <w:basedOn w:val="style0"/>
    <w:next w:val="style139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i/>
      <w:sz w:val="31"/>
      <w:lang w:eastAsia="en-US"/>
    </w:rPr>
  </w:style>
  <w:style w:styleId="style140" w:type="paragraph">
    <w:name w:val="Основной текст (5)"/>
    <w:basedOn w:val="style0"/>
    <w:next w:val="style140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sz w:val="16"/>
      <w:lang w:eastAsia="en-US"/>
    </w:rPr>
  </w:style>
  <w:style w:styleId="style141" w:type="paragraph">
    <w:name w:val="Основной текст (8)1"/>
    <w:basedOn w:val="style0"/>
    <w:next w:val="style141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sz w:val="18"/>
      <w:lang w:eastAsia="en-US"/>
    </w:rPr>
  </w:style>
  <w:style w:styleId="style142" w:type="paragraph">
    <w:name w:val="Основной текст (12)"/>
    <w:basedOn w:val="style0"/>
    <w:next w:val="style142"/>
    <w:pPr>
      <w:shd w:fill="FFFFFF" w:val="clear"/>
      <w:spacing w:after="0" w:before="0" w:line="240" w:lineRule="atLeast"/>
      <w:contextualSpacing w:val="false"/>
    </w:pPr>
    <w:rPr>
      <w:rFonts w:ascii="Tahoma" w:cs="Calibri" w:hAnsi="Tahoma"/>
      <w:i/>
      <w:spacing w:val="10"/>
      <w:sz w:val="18"/>
      <w:lang w:eastAsia="en-US"/>
    </w:rPr>
  </w:style>
  <w:style w:styleId="style143" w:type="paragraph">
    <w:name w:val="Основной текст (10)"/>
    <w:basedOn w:val="style0"/>
    <w:next w:val="style143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sz w:val="9"/>
      <w:lang w:eastAsia="en-US"/>
    </w:rPr>
  </w:style>
  <w:style w:styleId="style144" w:type="paragraph">
    <w:name w:val="Основной текст (11)"/>
    <w:basedOn w:val="style0"/>
    <w:next w:val="style144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sz w:val="8"/>
      <w:lang w:eastAsia="en-US"/>
    </w:rPr>
  </w:style>
  <w:style w:styleId="style145" w:type="paragraph">
    <w:name w:val="Основной текст (15)"/>
    <w:basedOn w:val="style0"/>
    <w:next w:val="style145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sz w:val="8"/>
      <w:lang w:eastAsia="en-US"/>
    </w:rPr>
  </w:style>
  <w:style w:styleId="style146" w:type="paragraph">
    <w:name w:val="Основной текст (16)1"/>
    <w:basedOn w:val="style0"/>
    <w:next w:val="style146"/>
    <w:pPr>
      <w:shd w:fill="FFFFFF" w:val="clear"/>
      <w:spacing w:after="0" w:before="0" w:line="240" w:lineRule="atLeast"/>
      <w:contextualSpacing w:val="false"/>
    </w:pPr>
    <w:rPr>
      <w:rFonts w:cs="Calibri"/>
      <w:lang w:eastAsia="en-US"/>
    </w:rPr>
  </w:style>
  <w:style w:styleId="style147" w:type="paragraph">
    <w:name w:val="Основной текст (17)1"/>
    <w:basedOn w:val="style0"/>
    <w:next w:val="style147"/>
    <w:pPr>
      <w:shd w:fill="FFFFFF" w:val="clear"/>
      <w:spacing w:after="120" w:before="0" w:line="230" w:lineRule="exact"/>
      <w:contextualSpacing w:val="false"/>
      <w:jc w:val="center"/>
    </w:pPr>
    <w:rPr>
      <w:rFonts w:ascii="Arial" w:cs="Calibri" w:hAnsi="Arial"/>
      <w:b/>
      <w:sz w:val="18"/>
      <w:lang w:eastAsia="en-US"/>
    </w:rPr>
  </w:style>
  <w:style w:styleId="style148" w:type="paragraph">
    <w:name w:val="Основной текст (18)"/>
    <w:basedOn w:val="style0"/>
    <w:next w:val="style148"/>
    <w:pPr>
      <w:shd w:fill="FFFFFF" w:val="clear"/>
      <w:spacing w:after="0" w:before="120" w:line="240" w:lineRule="atLeast"/>
      <w:contextualSpacing w:val="false"/>
    </w:pPr>
    <w:rPr>
      <w:rFonts w:ascii="Tahoma" w:cs="Calibri" w:hAnsi="Tahoma"/>
      <w:b/>
      <w:sz w:val="9"/>
      <w:lang w:eastAsia="en-US"/>
    </w:rPr>
  </w:style>
  <w:style w:styleId="style149" w:type="paragraph">
    <w:name w:val="Основной текст (19)"/>
    <w:basedOn w:val="style0"/>
    <w:next w:val="style149"/>
    <w:pPr>
      <w:shd w:fill="FFFFFF" w:val="clear"/>
      <w:spacing w:after="0" w:before="0" w:line="240" w:lineRule="atLeast"/>
      <w:contextualSpacing w:val="false"/>
      <w:jc w:val="both"/>
    </w:pPr>
    <w:rPr>
      <w:rFonts w:ascii="Arial" w:cs="Calibri" w:hAnsi="Arial"/>
      <w:b/>
      <w:sz w:val="19"/>
      <w:lang w:eastAsia="en-US"/>
    </w:rPr>
  </w:style>
  <w:style w:styleId="style150" w:type="paragraph">
    <w:name w:val="Normal (Web)"/>
    <w:basedOn w:val="style0"/>
    <w:next w:val="style150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51" w:type="paragraph">
    <w:name w:val="Без интервала1"/>
    <w:next w:val="style151"/>
    <w:pPr>
      <w:widowControl/>
      <w:suppressAutoHyphens w:val="true"/>
      <w:spacing w:after="0" w:before="0" w:line="100" w:lineRule="atLeast"/>
      <w:contextualSpacing w:val="false"/>
    </w:pPr>
    <w:rPr>
      <w:rFonts w:ascii="Calibri" w:cs="Times New Roman" w:eastAsia="Times New Roman" w:hAnsi="Calibri"/>
      <w:color w:val="00000A"/>
      <w:sz w:val="22"/>
      <w:szCs w:val="22"/>
      <w:lang w:bidi="ar-SA" w:eastAsia="ru-RU" w:val="ru-RU"/>
    </w:rPr>
  </w:style>
  <w:style w:styleId="style152" w:type="paragraph">
    <w:name w:val="Без интервала2"/>
    <w:next w:val="style152"/>
    <w:pPr>
      <w:widowControl/>
      <w:suppressAutoHyphens w:val="true"/>
      <w:spacing w:after="0" w:before="0" w:line="100" w:lineRule="atLeast"/>
      <w:contextualSpacing w:val="false"/>
    </w:pPr>
    <w:rPr>
      <w:rFonts w:ascii="Calibri" w:cs="Times New Roman" w:eastAsia="Times New Roman" w:hAnsi="Calibri"/>
      <w:color w:val="00000A"/>
      <w:sz w:val="22"/>
      <w:szCs w:val="22"/>
      <w:lang w:bidi="ar-SA" w:eastAsia="ru-RU" w:val="ru-RU"/>
    </w:rPr>
  </w:style>
  <w:style w:styleId="style153" w:type="paragraph">
    <w:name w:val="c6"/>
    <w:basedOn w:val="style0"/>
    <w:next w:val="style153"/>
    <w:pPr>
      <w:spacing w:after="90" w:before="9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54" w:type="paragraph">
    <w:name w:val="c1"/>
    <w:basedOn w:val="style0"/>
    <w:next w:val="style154"/>
    <w:pPr>
      <w:spacing w:after="90" w:before="9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55" w:type="paragraph">
    <w:name w:val="Знак1"/>
    <w:basedOn w:val="style0"/>
    <w:next w:val="style155"/>
    <w:pPr>
      <w:spacing w:after="160" w:before="0" w:line="240" w:lineRule="exact"/>
      <w:contextualSpacing w:val="false"/>
    </w:pPr>
    <w:rPr>
      <w:rFonts w:ascii="Verdana" w:cs="Times New Roman" w:eastAsia="Times New Roman" w:hAnsi="Verdana"/>
      <w:sz w:val="20"/>
      <w:szCs w:val="20"/>
      <w:lang w:eastAsia="en-US" w:val="en-US"/>
    </w:rPr>
  </w:style>
  <w:style w:styleId="style156" w:type="paragraph">
    <w:name w:val="Стиль"/>
    <w:next w:val="style156"/>
    <w:pPr>
      <w:widowControl w:val="false"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00000A"/>
      <w:sz w:val="24"/>
      <w:szCs w:val="20"/>
      <w:lang w:bidi="ar-SA" w:eastAsia="ru-RU" w:val="ru-RU"/>
    </w:rPr>
  </w:style>
  <w:style w:styleId="style157" w:type="paragraph">
    <w:name w:val="List Paragraph1"/>
    <w:basedOn w:val="style0"/>
    <w:next w:val="style157"/>
    <w:pPr>
      <w:spacing w:after="0" w:before="0" w:line="100" w:lineRule="atLeast"/>
      <w:ind w:hanging="0" w:left="720" w:right="0"/>
      <w:contextualSpacing/>
    </w:pPr>
    <w:rPr>
      <w:rFonts w:ascii="Times New Roman" w:cs="Times New Roman" w:eastAsia="Times New Roman" w:hAnsi="Times New Roman"/>
      <w:sz w:val="24"/>
      <w:szCs w:val="24"/>
    </w:rPr>
  </w:style>
  <w:style w:styleId="style158" w:type="paragraph">
    <w:name w:val="Абзац списка1"/>
    <w:basedOn w:val="style0"/>
    <w:next w:val="style158"/>
    <w:pPr>
      <w:spacing w:after="0" w:before="0" w:line="100" w:lineRule="atLeast"/>
      <w:ind w:hanging="0" w:left="720" w:right="0"/>
      <w:contextualSpacing/>
    </w:pPr>
    <w:rPr>
      <w:rFonts w:ascii="Times New Roman" w:cs="Times New Roman" w:eastAsia="Times New Roman" w:hAnsi="Times New Roman"/>
      <w:sz w:val="24"/>
      <w:szCs w:val="24"/>
    </w:rPr>
  </w:style>
  <w:style w:styleId="style159" w:type="paragraph">
    <w:name w:val="Текст1"/>
    <w:basedOn w:val="style0"/>
    <w:next w:val="style159"/>
    <w:pPr>
      <w:spacing w:after="0" w:before="0" w:line="100" w:lineRule="atLeast"/>
      <w:contextualSpacing w:val="false"/>
      <w:textAlignment w:val="baseline"/>
    </w:pPr>
    <w:rPr>
      <w:rFonts w:ascii="Courier New" w:cs="Times New Roman" w:eastAsia="Calibri" w:hAnsi="Courier New"/>
      <w:sz w:val="20"/>
      <w:szCs w:val="20"/>
      <w:lang w:val="en-GB"/>
    </w:rPr>
  </w:style>
  <w:style w:styleId="style160" w:type="paragraph">
    <w:name w:val="Заголовок1"/>
    <w:basedOn w:val="style0"/>
    <w:next w:val="style160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61" w:type="paragraph">
    <w:name w:val="Default"/>
    <w:next w:val="style161"/>
    <w:pPr>
      <w:widowControl/>
      <w:suppressAutoHyphens w:val="true"/>
      <w:spacing w:after="0" w:before="0" w:line="100" w:lineRule="atLeast"/>
      <w:contextualSpacing w:val="false"/>
    </w:pPr>
    <w:rPr>
      <w:rFonts w:ascii="Times New Roman" w:cs="Times New Roman" w:eastAsia="SimSun" w:hAnsi="Times New Roman"/>
      <w:color w:val="000000"/>
      <w:sz w:val="24"/>
      <w:szCs w:val="24"/>
      <w:lang w:bidi="ar-SA" w:eastAsia="ru-RU" w:val="ru-RU"/>
    </w:rPr>
  </w:style>
  <w:style w:styleId="style162" w:type="paragraph">
    <w:name w:val="Содержимое таблицы"/>
    <w:basedOn w:val="style0"/>
    <w:next w:val="style162"/>
    <w:pPr/>
    <w:rPr/>
  </w:style>
  <w:style w:styleId="style163" w:type="paragraph">
    <w:name w:val="Заголовок таблицы"/>
    <w:basedOn w:val="style162"/>
    <w:next w:val="style163"/>
    <w:pPr/>
    <w:rPr/>
  </w:style>
  <w:style w:styleId="style164" w:type="paragraph">
    <w:name w:val="footnote text"/>
    <w:basedOn w:val="style0"/>
    <w:next w:val="style164"/>
    <w:pPr>
      <w:spacing w:after="0" w:before="0" w:line="100" w:lineRule="atLeast"/>
      <w:contextualSpacing w:val="false"/>
    </w:pPr>
    <w:rPr>
      <w:rFonts w:cs="Calibri"/>
      <w:lang w:eastAsia="en-US"/>
    </w:rPr>
  </w:style>
  <w:style w:styleId="style165" w:type="paragraph">
    <w:name w:val="Абзац списка2"/>
    <w:basedOn w:val="style0"/>
    <w:next w:val="style165"/>
    <w:pPr>
      <w:spacing w:after="0" w:before="0" w:line="100" w:lineRule="atLeast"/>
      <w:ind w:hanging="0" w:left="720" w:right="0"/>
      <w:contextualSpacing/>
    </w:pPr>
    <w:rPr>
      <w:rFonts w:ascii="Times New Roman" w:cs="Times New Roman" w:eastAsia="Calibri" w:hAnsi="Times New Roman"/>
      <w:sz w:val="24"/>
      <w:szCs w:val="24"/>
    </w:rPr>
  </w:style>
  <w:style w:styleId="style166" w:type="paragraph">
    <w:name w:val="c0"/>
    <w:basedOn w:val="style0"/>
    <w:next w:val="style166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7" w:type="paragraph">
    <w:name w:val="c44"/>
    <w:basedOn w:val="style0"/>
    <w:next w:val="style167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8" w:type="paragraph">
    <w:name w:val="search-excerpt"/>
    <w:basedOn w:val="style0"/>
    <w:next w:val="style168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9" w:type="paragraph">
    <w:name w:val="Balloon Text"/>
    <w:basedOn w:val="style0"/>
    <w:next w:val="style169"/>
    <w:pPr>
      <w:spacing w:after="0" w:before="0" w:line="100" w:lineRule="atLeast"/>
      <w:contextualSpacing w:val="false"/>
    </w:pPr>
    <w:rPr>
      <w:rFonts w:ascii="Tahoma" w:cs="Tahoma" w:eastAsia="Times New Roman" w:hAnsi="Tahoma"/>
      <w:sz w:val="16"/>
      <w:szCs w:val="16"/>
    </w:rPr>
  </w:style>
  <w:style w:styleId="style170" w:type="paragraph">
    <w:name w:val="c5"/>
    <w:basedOn w:val="style0"/>
    <w:next w:val="style170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1" w:type="paragraph">
    <w:name w:val="c4"/>
    <w:basedOn w:val="style0"/>
    <w:next w:val="style171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2" w:type="paragraph">
    <w:name w:val="c28"/>
    <w:basedOn w:val="style0"/>
    <w:next w:val="style172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3" w:type="paragraph">
    <w:name w:val="c90"/>
    <w:basedOn w:val="style0"/>
    <w:next w:val="style173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4" w:type="paragraph">
    <w:name w:val="c55"/>
    <w:basedOn w:val="style0"/>
    <w:next w:val="style174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5" w:type="paragraph">
    <w:name w:val="c48"/>
    <w:basedOn w:val="style0"/>
    <w:next w:val="style175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6" w:type="paragraph">
    <w:name w:val="c136"/>
    <w:basedOn w:val="style0"/>
    <w:next w:val="style176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7" w:type="paragraph">
    <w:name w:val="c96"/>
    <w:basedOn w:val="style0"/>
    <w:next w:val="style177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8" w:type="paragraph">
    <w:name w:val="c41"/>
    <w:basedOn w:val="style0"/>
    <w:next w:val="style178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9" w:type="paragraph">
    <w:name w:val="c183"/>
    <w:basedOn w:val="style0"/>
    <w:next w:val="style179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0" w:type="paragraph">
    <w:name w:val="c30"/>
    <w:basedOn w:val="style0"/>
    <w:next w:val="style180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1" w:type="paragraph">
    <w:name w:val="c37"/>
    <w:basedOn w:val="style0"/>
    <w:next w:val="style181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2" w:type="paragraph">
    <w:name w:val="c24"/>
    <w:basedOn w:val="style0"/>
    <w:next w:val="style182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3" w:type="paragraph">
    <w:name w:val="c36"/>
    <w:basedOn w:val="style0"/>
    <w:next w:val="style183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4" w:type="paragraph">
    <w:name w:val="c18"/>
    <w:basedOn w:val="style0"/>
    <w:next w:val="style184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5" w:type="paragraph">
    <w:name w:val="c172"/>
    <w:basedOn w:val="style0"/>
    <w:next w:val="style185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6" w:type="paragraph">
    <w:name w:val="c134"/>
    <w:basedOn w:val="style0"/>
    <w:next w:val="style186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7" w:type="paragraph">
    <w:name w:val="c187"/>
    <w:basedOn w:val="style0"/>
    <w:next w:val="style187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8" w:type="paragraph">
    <w:name w:val="c63"/>
    <w:basedOn w:val="style0"/>
    <w:next w:val="style188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9" w:type="paragraph">
    <w:name w:val="c38"/>
    <w:basedOn w:val="style0"/>
    <w:next w:val="style189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0" w:type="paragraph">
    <w:name w:val="c145"/>
    <w:basedOn w:val="style0"/>
    <w:next w:val="style190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1" w:type="paragraph">
    <w:name w:val="c53"/>
    <w:basedOn w:val="style0"/>
    <w:next w:val="style191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2" w:type="paragraph">
    <w:name w:val="c76"/>
    <w:basedOn w:val="style0"/>
    <w:next w:val="style192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3" w:type="paragraph">
    <w:name w:val="c67"/>
    <w:basedOn w:val="style0"/>
    <w:next w:val="style193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4" w:type="paragraph">
    <w:name w:val="c40"/>
    <w:basedOn w:val="style0"/>
    <w:next w:val="style194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5" w:type="paragraph">
    <w:name w:val="c69"/>
    <w:basedOn w:val="style0"/>
    <w:next w:val="style195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6" w:type="paragraph">
    <w:name w:val="c73"/>
    <w:basedOn w:val="style0"/>
    <w:next w:val="style196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7" w:type="paragraph">
    <w:name w:val="c84"/>
    <w:basedOn w:val="style0"/>
    <w:next w:val="style197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8" w:type="paragraph">
    <w:name w:val="c103"/>
    <w:basedOn w:val="style0"/>
    <w:next w:val="style198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9" w:type="paragraph">
    <w:name w:val="c193"/>
    <w:basedOn w:val="style0"/>
    <w:next w:val="style199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200" w:type="paragraph">
    <w:name w:val="c153"/>
    <w:basedOn w:val="style0"/>
    <w:next w:val="style200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201" w:type="paragraph">
    <w:name w:val="c129"/>
    <w:basedOn w:val="style0"/>
    <w:next w:val="style201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202" w:type="paragraph">
    <w:name w:val="c27"/>
    <w:basedOn w:val="style0"/>
    <w:next w:val="style202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203" w:type="paragraph">
    <w:name w:val="c26"/>
    <w:basedOn w:val="style0"/>
    <w:next w:val="style203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204" w:type="paragraph">
    <w:name w:val="c174"/>
    <w:basedOn w:val="style0"/>
    <w:next w:val="style204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205" w:type="paragraph">
    <w:name w:val="c167"/>
    <w:basedOn w:val="style0"/>
    <w:next w:val="style205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2018-11-11T05:33:00Z</dcterms:created>
  <dc:creator>2</dc:creator>
  <cp:lastModifiedBy>Пользователь Windows</cp:lastModifiedBy>
  <cp:lastPrinted>2019-04-01T14:38:00Z</cp:lastPrinted>
  <dcterms:modified xsi:type="dcterms:W3CDTF">2021-09-08T10:05:00Z</dcterms:modified>
  <cp:revision>27</cp:revision>
</cp:coreProperties>
</file>